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FB0601" w14:textId="5E5A036C" w:rsidR="000E28F7" w:rsidRDefault="000E28F7">
      <w:pPr>
        <w:rPr>
          <w:sz w:val="48"/>
        </w:rPr>
      </w:pPr>
      <w:r>
        <w:rPr>
          <w:noProof/>
          <w:sz w:val="48"/>
          <w:lang w:eastAsia="en-GB"/>
        </w:rPr>
        <w:drawing>
          <wp:anchor distT="0" distB="0" distL="114300" distR="114300" simplePos="0" relativeHeight="251659264" behindDoc="0" locked="0" layoutInCell="1" allowOverlap="1" wp14:anchorId="4EE8E03F" wp14:editId="2D159FEC">
            <wp:simplePos x="0" y="0"/>
            <wp:positionH relativeFrom="column">
              <wp:posOffset>4952365</wp:posOffset>
            </wp:positionH>
            <wp:positionV relativeFrom="paragraph">
              <wp:posOffset>-278130</wp:posOffset>
            </wp:positionV>
            <wp:extent cx="1152525" cy="1181100"/>
            <wp:effectExtent l="0" t="0" r="9525" b="0"/>
            <wp:wrapNone/>
            <wp:docPr id="2" name="Picture 2" descr="image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mage003"/>
                    <pic:cNvPicPr>
                      <a:picLocks noChangeAspect="1" noChangeArrowheads="1"/>
                    </pic:cNvPicPr>
                  </pic:nvPicPr>
                  <pic:blipFill rotWithShape="1">
                    <a:blip r:embed="rId11">
                      <a:extLst>
                        <a:ext uri="{28A0092B-C50C-407E-A947-70E740481C1C}">
                          <a14:useLocalDpi xmlns:a14="http://schemas.microsoft.com/office/drawing/2010/main" val="0"/>
                        </a:ext>
                      </a:extLst>
                    </a:blip>
                    <a:srcRect t="2511" r="70161"/>
                    <a:stretch/>
                  </pic:blipFill>
                  <pic:spPr bwMode="auto">
                    <a:xfrm>
                      <a:off x="0" y="0"/>
                      <a:ext cx="1152525" cy="1181100"/>
                    </a:xfrm>
                    <a:prstGeom prst="rect">
                      <a:avLst/>
                    </a:prstGeom>
                    <a:noFill/>
                    <a:ln>
                      <a:noFill/>
                    </a:ln>
                    <a:extLst/>
                  </pic:spPr>
                </pic:pic>
              </a:graphicData>
            </a:graphic>
            <wp14:sizeRelH relativeFrom="margin">
              <wp14:pctWidth>0</wp14:pctWidth>
            </wp14:sizeRelH>
            <wp14:sizeRelV relativeFrom="margin">
              <wp14:pctHeight>0</wp14:pctHeight>
            </wp14:sizeRelV>
          </wp:anchor>
        </w:drawing>
      </w:r>
    </w:p>
    <w:p w14:paraId="7D2212ED" w14:textId="3E9E6A1F" w:rsidR="000E28F7" w:rsidRDefault="000E28F7">
      <w:pPr>
        <w:rPr>
          <w:sz w:val="48"/>
        </w:rPr>
      </w:pPr>
    </w:p>
    <w:p w14:paraId="1F3D01A4" w14:textId="165DDF98" w:rsidR="000E28F7" w:rsidRDefault="000E28F7">
      <w:pPr>
        <w:rPr>
          <w:sz w:val="48"/>
        </w:rPr>
      </w:pPr>
    </w:p>
    <w:p w14:paraId="74FB6DC8" w14:textId="1A30AEC8" w:rsidR="008E3D03" w:rsidRDefault="006157FB">
      <w:pPr>
        <w:rPr>
          <w:sz w:val="48"/>
        </w:rPr>
      </w:pPr>
      <w:r>
        <w:rPr>
          <w:sz w:val="48"/>
        </w:rPr>
        <w:t xml:space="preserve">Oxford University </w:t>
      </w:r>
    </w:p>
    <w:p w14:paraId="3027D19F" w14:textId="162C35B4" w:rsidR="00516EEB" w:rsidRDefault="00AF3FC2" w:rsidP="000E28F7">
      <w:pPr>
        <w:pStyle w:val="Heading2"/>
      </w:pPr>
      <w:r>
        <w:t xml:space="preserve">New </w:t>
      </w:r>
      <w:r w:rsidR="00B46F58">
        <w:t>legal entity</w:t>
      </w:r>
      <w:r>
        <w:t xml:space="preserve"> approval and implementation </w:t>
      </w:r>
      <w:r w:rsidR="00B46F58">
        <w:t>process</w:t>
      </w:r>
    </w:p>
    <w:p w14:paraId="12681522" w14:textId="77777777" w:rsidR="00CA31C9" w:rsidRDefault="00CA31C9" w:rsidP="00CA31C9"/>
    <w:p w14:paraId="5CD3026B" w14:textId="0888FF30" w:rsidR="00516EEB" w:rsidRDefault="00CA31C9">
      <w:pPr>
        <w:rPr>
          <w:sz w:val="48"/>
        </w:rPr>
      </w:pPr>
      <w:r>
        <w:rPr>
          <w:sz w:val="48"/>
        </w:rPr>
        <w:t>Working DRAFT</w:t>
      </w:r>
    </w:p>
    <w:p w14:paraId="1750D856" w14:textId="0A51CF9B" w:rsidR="00516EEB" w:rsidRDefault="00516EEB">
      <w:pPr>
        <w:rPr>
          <w:sz w:val="48"/>
        </w:rPr>
      </w:pPr>
    </w:p>
    <w:p w14:paraId="13882859" w14:textId="77777777" w:rsidR="00516EEB" w:rsidRDefault="00516EEB">
      <w:pPr>
        <w:rPr>
          <w:sz w:val="48"/>
        </w:rPr>
      </w:pPr>
    </w:p>
    <w:p w14:paraId="69808E49" w14:textId="77777777" w:rsidR="00516EEB" w:rsidRDefault="00516EEB">
      <w:pPr>
        <w:rPr>
          <w:sz w:val="48"/>
        </w:rPr>
      </w:pPr>
    </w:p>
    <w:p w14:paraId="03DF69F4" w14:textId="77777777" w:rsidR="00516EEB" w:rsidRDefault="00516EEB">
      <w:pPr>
        <w:rPr>
          <w:sz w:val="48"/>
        </w:rPr>
      </w:pPr>
    </w:p>
    <w:p w14:paraId="2CF06A8B" w14:textId="77777777" w:rsidR="00516EEB" w:rsidRDefault="00516EEB">
      <w:pPr>
        <w:rPr>
          <w:sz w:val="48"/>
        </w:rPr>
      </w:pPr>
    </w:p>
    <w:p w14:paraId="4ECE175A" w14:textId="77777777" w:rsidR="00516EEB" w:rsidRDefault="00516EEB">
      <w:pPr>
        <w:rPr>
          <w:sz w:val="48"/>
        </w:rPr>
      </w:pPr>
    </w:p>
    <w:tbl>
      <w:tblPr>
        <w:tblStyle w:val="TableGrid"/>
        <w:tblW w:w="0" w:type="auto"/>
        <w:tblLook w:val="04A0" w:firstRow="1" w:lastRow="0" w:firstColumn="1" w:lastColumn="0" w:noHBand="0" w:noVBand="1"/>
      </w:tblPr>
      <w:tblGrid>
        <w:gridCol w:w="2423"/>
        <w:gridCol w:w="2327"/>
        <w:gridCol w:w="2133"/>
        <w:gridCol w:w="2133"/>
      </w:tblGrid>
      <w:tr w:rsidR="006157FB" w14:paraId="74F5D48E" w14:textId="77777777" w:rsidTr="006157FB">
        <w:tc>
          <w:tcPr>
            <w:tcW w:w="2423" w:type="dxa"/>
            <w:shd w:val="clear" w:color="auto" w:fill="DEEAF6" w:themeFill="accent1" w:themeFillTint="33"/>
          </w:tcPr>
          <w:p w14:paraId="4B67C796" w14:textId="77777777" w:rsidR="006157FB" w:rsidRPr="006157FB" w:rsidRDefault="006157FB">
            <w:pPr>
              <w:rPr>
                <w:b/>
                <w:szCs w:val="20"/>
              </w:rPr>
            </w:pPr>
          </w:p>
        </w:tc>
        <w:tc>
          <w:tcPr>
            <w:tcW w:w="2327" w:type="dxa"/>
            <w:shd w:val="clear" w:color="auto" w:fill="DEEAF6" w:themeFill="accent1" w:themeFillTint="33"/>
          </w:tcPr>
          <w:p w14:paraId="6760ACBE" w14:textId="15E84426" w:rsidR="006157FB" w:rsidRPr="006157FB" w:rsidRDefault="006157FB">
            <w:pPr>
              <w:rPr>
                <w:b/>
                <w:szCs w:val="20"/>
              </w:rPr>
            </w:pPr>
            <w:r w:rsidRPr="006157FB">
              <w:rPr>
                <w:b/>
                <w:szCs w:val="20"/>
              </w:rPr>
              <w:t>Name</w:t>
            </w:r>
          </w:p>
        </w:tc>
        <w:tc>
          <w:tcPr>
            <w:tcW w:w="2133" w:type="dxa"/>
            <w:shd w:val="clear" w:color="auto" w:fill="DEEAF6" w:themeFill="accent1" w:themeFillTint="33"/>
          </w:tcPr>
          <w:p w14:paraId="02CFDA68" w14:textId="232A4220" w:rsidR="006157FB" w:rsidRPr="006157FB" w:rsidRDefault="006157FB">
            <w:pPr>
              <w:rPr>
                <w:b/>
                <w:szCs w:val="20"/>
              </w:rPr>
            </w:pPr>
            <w:r w:rsidRPr="006157FB">
              <w:rPr>
                <w:b/>
                <w:szCs w:val="20"/>
              </w:rPr>
              <w:t>Job title</w:t>
            </w:r>
          </w:p>
        </w:tc>
        <w:tc>
          <w:tcPr>
            <w:tcW w:w="2133" w:type="dxa"/>
            <w:shd w:val="clear" w:color="auto" w:fill="DEEAF6" w:themeFill="accent1" w:themeFillTint="33"/>
          </w:tcPr>
          <w:p w14:paraId="7AFA720A" w14:textId="26EEF52E" w:rsidR="006157FB" w:rsidRPr="006157FB" w:rsidRDefault="006157FB">
            <w:pPr>
              <w:rPr>
                <w:b/>
                <w:szCs w:val="20"/>
              </w:rPr>
            </w:pPr>
            <w:r w:rsidRPr="006157FB">
              <w:rPr>
                <w:b/>
                <w:szCs w:val="20"/>
              </w:rPr>
              <w:t>Date</w:t>
            </w:r>
          </w:p>
        </w:tc>
      </w:tr>
      <w:tr w:rsidR="006157FB" w14:paraId="39D0267C" w14:textId="77777777" w:rsidTr="006157FB">
        <w:tc>
          <w:tcPr>
            <w:tcW w:w="2423" w:type="dxa"/>
            <w:shd w:val="clear" w:color="auto" w:fill="DEEAF6" w:themeFill="accent1" w:themeFillTint="33"/>
          </w:tcPr>
          <w:p w14:paraId="3D7D4E03" w14:textId="5362AD0A" w:rsidR="006157FB" w:rsidRPr="006157FB" w:rsidRDefault="006157FB">
            <w:pPr>
              <w:rPr>
                <w:b/>
                <w:szCs w:val="20"/>
              </w:rPr>
            </w:pPr>
            <w:r w:rsidRPr="006157FB">
              <w:rPr>
                <w:b/>
                <w:szCs w:val="20"/>
              </w:rPr>
              <w:br w:type="page"/>
              <w:t>Prepared by</w:t>
            </w:r>
          </w:p>
        </w:tc>
        <w:tc>
          <w:tcPr>
            <w:tcW w:w="2327" w:type="dxa"/>
          </w:tcPr>
          <w:p w14:paraId="0B269359" w14:textId="0D6F6086" w:rsidR="006157FB" w:rsidRPr="006157FB" w:rsidRDefault="006157FB">
            <w:pPr>
              <w:rPr>
                <w:szCs w:val="20"/>
              </w:rPr>
            </w:pPr>
            <w:r w:rsidRPr="006157FB">
              <w:rPr>
                <w:szCs w:val="20"/>
              </w:rPr>
              <w:t>Jane Bardell</w:t>
            </w:r>
          </w:p>
        </w:tc>
        <w:tc>
          <w:tcPr>
            <w:tcW w:w="2133" w:type="dxa"/>
          </w:tcPr>
          <w:p w14:paraId="6E80C762" w14:textId="311F074D" w:rsidR="006157FB" w:rsidRPr="006157FB" w:rsidRDefault="006157FB">
            <w:pPr>
              <w:rPr>
                <w:szCs w:val="20"/>
              </w:rPr>
            </w:pPr>
            <w:r>
              <w:rPr>
                <w:szCs w:val="20"/>
              </w:rPr>
              <w:t>Project Manager</w:t>
            </w:r>
          </w:p>
        </w:tc>
        <w:tc>
          <w:tcPr>
            <w:tcW w:w="2133" w:type="dxa"/>
          </w:tcPr>
          <w:p w14:paraId="61EF7108" w14:textId="333239A0" w:rsidR="006157FB" w:rsidRPr="006157FB" w:rsidRDefault="007B0A4F">
            <w:pPr>
              <w:rPr>
                <w:szCs w:val="20"/>
              </w:rPr>
            </w:pPr>
            <w:r>
              <w:rPr>
                <w:szCs w:val="20"/>
              </w:rPr>
              <w:t>28/6/2018</w:t>
            </w:r>
          </w:p>
        </w:tc>
      </w:tr>
      <w:tr w:rsidR="006157FB" w14:paraId="73C43CDC" w14:textId="77777777" w:rsidTr="003A1003">
        <w:tc>
          <w:tcPr>
            <w:tcW w:w="2423" w:type="dxa"/>
            <w:shd w:val="clear" w:color="auto" w:fill="DEEAF6" w:themeFill="accent1" w:themeFillTint="33"/>
          </w:tcPr>
          <w:p w14:paraId="01613014" w14:textId="1B458970" w:rsidR="006157FB" w:rsidRPr="006157FB" w:rsidRDefault="00B46F58">
            <w:pPr>
              <w:rPr>
                <w:b/>
                <w:szCs w:val="20"/>
              </w:rPr>
            </w:pPr>
            <w:r>
              <w:rPr>
                <w:b/>
                <w:szCs w:val="20"/>
              </w:rPr>
              <w:t>Reviewed</w:t>
            </w:r>
            <w:r w:rsidR="006157FB" w:rsidRPr="006157FB">
              <w:rPr>
                <w:b/>
                <w:szCs w:val="20"/>
              </w:rPr>
              <w:t xml:space="preserve"> by</w:t>
            </w:r>
          </w:p>
        </w:tc>
        <w:tc>
          <w:tcPr>
            <w:tcW w:w="2327" w:type="dxa"/>
          </w:tcPr>
          <w:p w14:paraId="087E1841" w14:textId="04D69BA5" w:rsidR="006157FB" w:rsidRPr="006157FB" w:rsidRDefault="006157FB">
            <w:pPr>
              <w:rPr>
                <w:szCs w:val="20"/>
              </w:rPr>
            </w:pPr>
            <w:r w:rsidRPr="006157FB">
              <w:rPr>
                <w:szCs w:val="20"/>
              </w:rPr>
              <w:t>Ben Heath</w:t>
            </w:r>
          </w:p>
        </w:tc>
        <w:tc>
          <w:tcPr>
            <w:tcW w:w="2133" w:type="dxa"/>
          </w:tcPr>
          <w:p w14:paraId="5ABAED72" w14:textId="0D23CA92" w:rsidR="006157FB" w:rsidRPr="006157FB" w:rsidRDefault="006157FB">
            <w:pPr>
              <w:rPr>
                <w:szCs w:val="20"/>
              </w:rPr>
            </w:pPr>
            <w:r>
              <w:rPr>
                <w:szCs w:val="20"/>
              </w:rPr>
              <w:t>Financial Controller</w:t>
            </w:r>
          </w:p>
        </w:tc>
        <w:tc>
          <w:tcPr>
            <w:tcW w:w="2133" w:type="dxa"/>
            <w:tcBorders>
              <w:bottom w:val="single" w:sz="8" w:space="0" w:color="auto"/>
            </w:tcBorders>
          </w:tcPr>
          <w:p w14:paraId="687536CD" w14:textId="5D6DDCC2" w:rsidR="006157FB" w:rsidRPr="006157FB" w:rsidRDefault="006157FB">
            <w:pPr>
              <w:rPr>
                <w:szCs w:val="20"/>
              </w:rPr>
            </w:pPr>
          </w:p>
        </w:tc>
      </w:tr>
      <w:tr w:rsidR="004C00A0" w14:paraId="14990E95" w14:textId="77777777" w:rsidTr="003A1003">
        <w:tc>
          <w:tcPr>
            <w:tcW w:w="2423" w:type="dxa"/>
            <w:shd w:val="clear" w:color="auto" w:fill="DEEAF6" w:themeFill="accent1" w:themeFillTint="33"/>
          </w:tcPr>
          <w:p w14:paraId="0F1D0A37" w14:textId="77777777" w:rsidR="004C00A0" w:rsidRDefault="004C00A0">
            <w:pPr>
              <w:rPr>
                <w:b/>
                <w:szCs w:val="20"/>
              </w:rPr>
            </w:pPr>
          </w:p>
        </w:tc>
        <w:tc>
          <w:tcPr>
            <w:tcW w:w="2327" w:type="dxa"/>
          </w:tcPr>
          <w:p w14:paraId="681D8B36" w14:textId="5363EDAE" w:rsidR="004C00A0" w:rsidRPr="006157FB" w:rsidRDefault="004C00A0">
            <w:pPr>
              <w:rPr>
                <w:szCs w:val="20"/>
              </w:rPr>
            </w:pPr>
            <w:r>
              <w:rPr>
                <w:szCs w:val="20"/>
              </w:rPr>
              <w:t>Sally Vine</w:t>
            </w:r>
          </w:p>
        </w:tc>
        <w:tc>
          <w:tcPr>
            <w:tcW w:w="2133" w:type="dxa"/>
          </w:tcPr>
          <w:p w14:paraId="50728F67" w14:textId="3BA21376" w:rsidR="004C00A0" w:rsidRDefault="004C00A0">
            <w:pPr>
              <w:rPr>
                <w:szCs w:val="20"/>
              </w:rPr>
            </w:pPr>
            <w:r>
              <w:rPr>
                <w:szCs w:val="20"/>
              </w:rPr>
              <w:t>Head of Risk and Assurance</w:t>
            </w:r>
          </w:p>
        </w:tc>
        <w:tc>
          <w:tcPr>
            <w:tcW w:w="2133" w:type="dxa"/>
            <w:tcBorders>
              <w:bottom w:val="single" w:sz="8" w:space="0" w:color="auto"/>
            </w:tcBorders>
          </w:tcPr>
          <w:p w14:paraId="55F434C3" w14:textId="77777777" w:rsidR="004C00A0" w:rsidRDefault="004C00A0">
            <w:pPr>
              <w:rPr>
                <w:szCs w:val="20"/>
              </w:rPr>
            </w:pPr>
          </w:p>
        </w:tc>
      </w:tr>
      <w:tr w:rsidR="004C00A0" w14:paraId="6616C843" w14:textId="77777777" w:rsidTr="003A1003">
        <w:tc>
          <w:tcPr>
            <w:tcW w:w="2423" w:type="dxa"/>
            <w:shd w:val="clear" w:color="auto" w:fill="DEEAF6" w:themeFill="accent1" w:themeFillTint="33"/>
          </w:tcPr>
          <w:p w14:paraId="617F5F03" w14:textId="77777777" w:rsidR="004C00A0" w:rsidRDefault="004C00A0">
            <w:pPr>
              <w:rPr>
                <w:b/>
                <w:szCs w:val="20"/>
              </w:rPr>
            </w:pPr>
          </w:p>
        </w:tc>
        <w:tc>
          <w:tcPr>
            <w:tcW w:w="2327" w:type="dxa"/>
          </w:tcPr>
          <w:p w14:paraId="6E6CE08F" w14:textId="0AFBBC37" w:rsidR="004C00A0" w:rsidRPr="006157FB" w:rsidRDefault="00AD4CBD">
            <w:pPr>
              <w:rPr>
                <w:szCs w:val="20"/>
              </w:rPr>
            </w:pPr>
            <w:r>
              <w:rPr>
                <w:szCs w:val="20"/>
              </w:rPr>
              <w:t>Carolyn McK</w:t>
            </w:r>
            <w:r w:rsidR="004C00A0">
              <w:rPr>
                <w:szCs w:val="20"/>
              </w:rPr>
              <w:t>ee</w:t>
            </w:r>
          </w:p>
        </w:tc>
        <w:tc>
          <w:tcPr>
            <w:tcW w:w="2133" w:type="dxa"/>
          </w:tcPr>
          <w:p w14:paraId="61EFD26C" w14:textId="1823E372" w:rsidR="004C00A0" w:rsidRDefault="004C00A0">
            <w:pPr>
              <w:rPr>
                <w:szCs w:val="20"/>
              </w:rPr>
            </w:pPr>
            <w:r>
              <w:rPr>
                <w:szCs w:val="20"/>
              </w:rPr>
              <w:t>Head of Legal Services</w:t>
            </w:r>
          </w:p>
        </w:tc>
        <w:tc>
          <w:tcPr>
            <w:tcW w:w="2133" w:type="dxa"/>
            <w:tcBorders>
              <w:bottom w:val="single" w:sz="8" w:space="0" w:color="auto"/>
            </w:tcBorders>
          </w:tcPr>
          <w:p w14:paraId="48685878" w14:textId="77777777" w:rsidR="004C00A0" w:rsidRPr="006157FB" w:rsidRDefault="004C00A0">
            <w:pPr>
              <w:rPr>
                <w:szCs w:val="20"/>
              </w:rPr>
            </w:pPr>
          </w:p>
        </w:tc>
      </w:tr>
      <w:tr w:rsidR="00B46F58" w14:paraId="28DB5B52" w14:textId="77777777" w:rsidTr="003A1003">
        <w:tc>
          <w:tcPr>
            <w:tcW w:w="2423" w:type="dxa"/>
            <w:shd w:val="clear" w:color="auto" w:fill="DEEAF6" w:themeFill="accent1" w:themeFillTint="33"/>
          </w:tcPr>
          <w:p w14:paraId="23B9A667" w14:textId="05823170" w:rsidR="00B46F58" w:rsidRPr="006157FB" w:rsidRDefault="00A42F64">
            <w:pPr>
              <w:rPr>
                <w:b/>
                <w:szCs w:val="20"/>
              </w:rPr>
            </w:pPr>
            <w:r>
              <w:rPr>
                <w:b/>
                <w:szCs w:val="20"/>
              </w:rPr>
              <w:t xml:space="preserve">Process owner / </w:t>
            </w:r>
            <w:r w:rsidR="00B46F58">
              <w:rPr>
                <w:b/>
                <w:szCs w:val="20"/>
              </w:rPr>
              <w:t xml:space="preserve">Approved by </w:t>
            </w:r>
          </w:p>
        </w:tc>
        <w:tc>
          <w:tcPr>
            <w:tcW w:w="2327" w:type="dxa"/>
          </w:tcPr>
          <w:p w14:paraId="24317218" w14:textId="4D47AA69" w:rsidR="00B46F58" w:rsidRPr="006157FB" w:rsidRDefault="00B46F58">
            <w:pPr>
              <w:rPr>
                <w:szCs w:val="20"/>
              </w:rPr>
            </w:pPr>
            <w:r>
              <w:rPr>
                <w:szCs w:val="20"/>
              </w:rPr>
              <w:t>General Purpose Council</w:t>
            </w:r>
          </w:p>
        </w:tc>
        <w:tc>
          <w:tcPr>
            <w:tcW w:w="2133" w:type="dxa"/>
          </w:tcPr>
          <w:p w14:paraId="17F2D0CC" w14:textId="77777777" w:rsidR="00B46F58" w:rsidRDefault="00B46F58">
            <w:pPr>
              <w:rPr>
                <w:szCs w:val="20"/>
              </w:rPr>
            </w:pPr>
          </w:p>
        </w:tc>
        <w:tc>
          <w:tcPr>
            <w:tcW w:w="2133" w:type="dxa"/>
            <w:tcBorders>
              <w:bottom w:val="single" w:sz="8" w:space="0" w:color="auto"/>
            </w:tcBorders>
          </w:tcPr>
          <w:p w14:paraId="5940DFED" w14:textId="77777777" w:rsidR="00B46F58" w:rsidRPr="006157FB" w:rsidRDefault="00B46F58">
            <w:pPr>
              <w:rPr>
                <w:szCs w:val="20"/>
              </w:rPr>
            </w:pPr>
          </w:p>
        </w:tc>
      </w:tr>
      <w:tr w:rsidR="003A1003" w14:paraId="65ECE54C" w14:textId="77777777" w:rsidTr="003A1003">
        <w:tc>
          <w:tcPr>
            <w:tcW w:w="2423" w:type="dxa"/>
            <w:shd w:val="clear" w:color="auto" w:fill="DEEAF6" w:themeFill="accent1" w:themeFillTint="33"/>
          </w:tcPr>
          <w:p w14:paraId="75EFC581" w14:textId="4C2571BF" w:rsidR="003A1003" w:rsidRPr="006157FB" w:rsidRDefault="003A1003">
            <w:pPr>
              <w:rPr>
                <w:b/>
                <w:szCs w:val="20"/>
              </w:rPr>
            </w:pPr>
            <w:r>
              <w:rPr>
                <w:b/>
                <w:szCs w:val="20"/>
              </w:rPr>
              <w:t>Document location</w:t>
            </w:r>
          </w:p>
        </w:tc>
        <w:tc>
          <w:tcPr>
            <w:tcW w:w="2327" w:type="dxa"/>
          </w:tcPr>
          <w:p w14:paraId="0A78D7D5" w14:textId="77777777" w:rsidR="003A1003" w:rsidRPr="006157FB" w:rsidRDefault="003A1003">
            <w:pPr>
              <w:rPr>
                <w:szCs w:val="20"/>
              </w:rPr>
            </w:pPr>
          </w:p>
        </w:tc>
        <w:tc>
          <w:tcPr>
            <w:tcW w:w="2133" w:type="dxa"/>
            <w:shd w:val="clear" w:color="auto" w:fill="DEEAF6" w:themeFill="accent1" w:themeFillTint="33"/>
          </w:tcPr>
          <w:p w14:paraId="58FCC47E" w14:textId="4DD8C3D2" w:rsidR="003A1003" w:rsidRPr="003A1003" w:rsidRDefault="003A1003">
            <w:pPr>
              <w:rPr>
                <w:b/>
                <w:szCs w:val="20"/>
              </w:rPr>
            </w:pPr>
            <w:r w:rsidRPr="003A1003">
              <w:rPr>
                <w:b/>
                <w:szCs w:val="20"/>
              </w:rPr>
              <w:t>File version</w:t>
            </w:r>
          </w:p>
        </w:tc>
        <w:tc>
          <w:tcPr>
            <w:tcW w:w="2133" w:type="dxa"/>
            <w:tcBorders>
              <w:top w:val="single" w:sz="8" w:space="0" w:color="auto"/>
            </w:tcBorders>
          </w:tcPr>
          <w:p w14:paraId="740B05DD" w14:textId="33951A93" w:rsidR="003A1003" w:rsidRPr="006157FB" w:rsidRDefault="007B0A4F">
            <w:pPr>
              <w:rPr>
                <w:szCs w:val="20"/>
              </w:rPr>
            </w:pPr>
            <w:r>
              <w:rPr>
                <w:szCs w:val="20"/>
              </w:rPr>
              <w:t>1</w:t>
            </w:r>
          </w:p>
        </w:tc>
      </w:tr>
    </w:tbl>
    <w:p w14:paraId="618823CC" w14:textId="6FB55694" w:rsidR="00B121C8" w:rsidRPr="00D322CD" w:rsidRDefault="00516EEB" w:rsidP="005B0661">
      <w:pPr>
        <w:rPr>
          <w:sz w:val="36"/>
        </w:rPr>
      </w:pPr>
      <w:r>
        <w:rPr>
          <w:sz w:val="48"/>
        </w:rPr>
        <w:br w:type="page"/>
      </w:r>
      <w:r w:rsidR="00D12B05" w:rsidRPr="00D322CD">
        <w:rPr>
          <w:sz w:val="36"/>
        </w:rPr>
        <w:lastRenderedPageBreak/>
        <w:t xml:space="preserve">New </w:t>
      </w:r>
      <w:r w:rsidR="00AF3FC2" w:rsidRPr="00D322CD">
        <w:rPr>
          <w:sz w:val="36"/>
        </w:rPr>
        <w:t>l</w:t>
      </w:r>
      <w:r w:rsidR="00475B7D" w:rsidRPr="00D322CD">
        <w:rPr>
          <w:sz w:val="36"/>
        </w:rPr>
        <w:t xml:space="preserve">egal </w:t>
      </w:r>
      <w:r w:rsidR="00AF3FC2" w:rsidRPr="00D322CD">
        <w:rPr>
          <w:sz w:val="36"/>
        </w:rPr>
        <w:t>e</w:t>
      </w:r>
      <w:r w:rsidR="00475B7D" w:rsidRPr="00D322CD">
        <w:rPr>
          <w:sz w:val="36"/>
        </w:rPr>
        <w:t>ntity</w:t>
      </w:r>
      <w:r w:rsidR="00B121C8" w:rsidRPr="00D322CD">
        <w:rPr>
          <w:sz w:val="36"/>
        </w:rPr>
        <w:t xml:space="preserve"> </w:t>
      </w:r>
      <w:r w:rsidR="00AF3FC2" w:rsidRPr="00D322CD">
        <w:rPr>
          <w:sz w:val="36"/>
        </w:rPr>
        <w:t xml:space="preserve">approval and implementation </w:t>
      </w:r>
      <w:r w:rsidR="00D12B05" w:rsidRPr="00D322CD">
        <w:rPr>
          <w:sz w:val="36"/>
        </w:rPr>
        <w:t>process</w:t>
      </w:r>
    </w:p>
    <w:p w14:paraId="36CD5247" w14:textId="77777777" w:rsidR="00202AE0" w:rsidRPr="00366177" w:rsidRDefault="00202AE0" w:rsidP="00B121C8">
      <w:pPr>
        <w:pStyle w:val="Heading1"/>
        <w:rPr>
          <w:sz w:val="36"/>
        </w:rPr>
      </w:pPr>
      <w:r w:rsidRPr="00366177">
        <w:rPr>
          <w:sz w:val="36"/>
        </w:rPr>
        <w:t>Contents</w:t>
      </w:r>
    </w:p>
    <w:p w14:paraId="0C413A48" w14:textId="3E6C951A" w:rsidR="00B121C8" w:rsidRPr="00B121C8" w:rsidRDefault="00B121C8" w:rsidP="00D12B05">
      <w:pPr>
        <w:pStyle w:val="Heading2"/>
        <w:numPr>
          <w:ilvl w:val="0"/>
          <w:numId w:val="12"/>
        </w:numPr>
      </w:pPr>
      <w:r>
        <w:t>Introduction</w:t>
      </w:r>
      <w:r w:rsidR="007963E5">
        <w:tab/>
      </w:r>
      <w:r w:rsidR="007963E5">
        <w:tab/>
      </w:r>
      <w:r w:rsidR="007963E5">
        <w:tab/>
      </w:r>
      <w:r w:rsidR="007963E5">
        <w:tab/>
      </w:r>
      <w:r w:rsidR="007963E5">
        <w:tab/>
      </w:r>
      <w:r w:rsidR="007963E5">
        <w:tab/>
      </w:r>
      <w:r w:rsidR="007963E5">
        <w:tab/>
      </w:r>
      <w:r w:rsidR="007963E5">
        <w:tab/>
      </w:r>
      <w:r w:rsidR="007963E5">
        <w:tab/>
        <w:t>Page Nos</w:t>
      </w:r>
    </w:p>
    <w:p w14:paraId="7DDA4142" w14:textId="724BACC2" w:rsidR="007931C4" w:rsidRPr="00590A21" w:rsidRDefault="00CF302B" w:rsidP="00D12B05">
      <w:pPr>
        <w:ind w:left="360"/>
        <w:rPr>
          <w:rFonts w:asciiTheme="majorHAnsi" w:eastAsiaTheme="majorEastAsia" w:hAnsiTheme="majorHAnsi" w:cstheme="majorBidi"/>
          <w:b/>
          <w:bCs/>
          <w:color w:val="5B9BD5" w:themeColor="accent1"/>
          <w:sz w:val="26"/>
          <w:szCs w:val="26"/>
        </w:rPr>
      </w:pPr>
      <w:r>
        <w:t xml:space="preserve">When to </w:t>
      </w:r>
      <w:r w:rsidR="00B46F58">
        <w:t xml:space="preserve">incorporate a legal entity (e.g. subsidiary or Joint Venture) </w:t>
      </w:r>
      <w:r w:rsidR="00590A21">
        <w:tab/>
      </w:r>
      <w:r w:rsidR="00590A21">
        <w:tab/>
      </w:r>
      <w:r w:rsidR="00590A21">
        <w:tab/>
      </w:r>
      <w:r w:rsidR="00590A21">
        <w:tab/>
      </w:r>
      <w:r w:rsidR="00590A21" w:rsidRPr="00590A21">
        <w:rPr>
          <w:rFonts w:asciiTheme="majorHAnsi" w:eastAsiaTheme="majorEastAsia" w:hAnsiTheme="majorHAnsi" w:cstheme="majorBidi"/>
          <w:b/>
          <w:bCs/>
          <w:color w:val="5B9BD5" w:themeColor="accent1"/>
          <w:sz w:val="26"/>
          <w:szCs w:val="26"/>
        </w:rPr>
        <w:t>1</w:t>
      </w:r>
    </w:p>
    <w:p w14:paraId="7D787D3B" w14:textId="7049A191" w:rsidR="00B121C8" w:rsidRDefault="007931C4" w:rsidP="00D12B05">
      <w:pPr>
        <w:pStyle w:val="Heading2"/>
        <w:numPr>
          <w:ilvl w:val="0"/>
          <w:numId w:val="12"/>
        </w:numPr>
      </w:pPr>
      <w:r>
        <w:t>Proc</w:t>
      </w:r>
      <w:r w:rsidR="00B46F58">
        <w:t>ess for approval of a new entity</w:t>
      </w:r>
      <w:r w:rsidR="00590A21">
        <w:tab/>
      </w:r>
      <w:r w:rsidR="00590A21">
        <w:tab/>
      </w:r>
      <w:r w:rsidR="00590A21">
        <w:tab/>
      </w:r>
      <w:r w:rsidR="00590A21">
        <w:tab/>
      </w:r>
      <w:r w:rsidR="00590A21">
        <w:tab/>
      </w:r>
      <w:r w:rsidR="00590A21">
        <w:tab/>
      </w:r>
      <w:r w:rsidR="00590A21">
        <w:tab/>
        <w:t>5</w:t>
      </w:r>
    </w:p>
    <w:p w14:paraId="7C4EFEDF" w14:textId="4CA179D4" w:rsidR="00536E25" w:rsidRDefault="00536E25" w:rsidP="006A5911">
      <w:pPr>
        <w:pStyle w:val="ListParagraph"/>
        <w:numPr>
          <w:ilvl w:val="1"/>
          <w:numId w:val="13"/>
        </w:numPr>
      </w:pPr>
      <w:r>
        <w:t>Process description</w:t>
      </w:r>
    </w:p>
    <w:p w14:paraId="7D94B2EF" w14:textId="69CB8F5B" w:rsidR="00536E25" w:rsidRDefault="00536E25" w:rsidP="006A5911">
      <w:pPr>
        <w:pStyle w:val="ListParagraph"/>
        <w:numPr>
          <w:ilvl w:val="1"/>
          <w:numId w:val="13"/>
        </w:numPr>
      </w:pPr>
      <w:r>
        <w:t>Process Flow diagram</w:t>
      </w:r>
    </w:p>
    <w:p w14:paraId="742ECA67" w14:textId="33590EA6" w:rsidR="00536E25" w:rsidRDefault="00536E25" w:rsidP="00D12B05">
      <w:pPr>
        <w:pStyle w:val="Heading2"/>
        <w:numPr>
          <w:ilvl w:val="0"/>
          <w:numId w:val="12"/>
        </w:numPr>
      </w:pPr>
      <w:r>
        <w:t>Roles and Responsibilities</w:t>
      </w:r>
      <w:r w:rsidR="00590A21">
        <w:tab/>
      </w:r>
      <w:r w:rsidR="00590A21">
        <w:tab/>
      </w:r>
      <w:r w:rsidR="00590A21">
        <w:tab/>
      </w:r>
      <w:r w:rsidR="00590A21">
        <w:tab/>
      </w:r>
      <w:r w:rsidR="00590A21">
        <w:tab/>
      </w:r>
      <w:r w:rsidR="00590A21">
        <w:tab/>
      </w:r>
      <w:r w:rsidR="00590A21">
        <w:tab/>
      </w:r>
      <w:r w:rsidR="00590A21">
        <w:tab/>
        <w:t>9</w:t>
      </w:r>
    </w:p>
    <w:p w14:paraId="08B7F114" w14:textId="77777777" w:rsidR="00D12B05" w:rsidRDefault="00D12B05" w:rsidP="00CF302B">
      <w:pPr>
        <w:pStyle w:val="Heading2"/>
        <w:rPr>
          <w:color w:val="2E74B5" w:themeColor="accent1" w:themeShade="BF"/>
          <w:sz w:val="36"/>
          <w:szCs w:val="28"/>
        </w:rPr>
      </w:pPr>
    </w:p>
    <w:p w14:paraId="2122423E" w14:textId="77777777" w:rsidR="00D12B05" w:rsidRDefault="00D12B05" w:rsidP="00CF302B">
      <w:pPr>
        <w:pStyle w:val="Heading2"/>
        <w:rPr>
          <w:color w:val="2E74B5" w:themeColor="accent1" w:themeShade="BF"/>
          <w:sz w:val="36"/>
          <w:szCs w:val="28"/>
        </w:rPr>
      </w:pPr>
    </w:p>
    <w:p w14:paraId="60B5B239" w14:textId="77777777" w:rsidR="00D12B05" w:rsidRDefault="00D12B05" w:rsidP="00CF302B">
      <w:pPr>
        <w:pStyle w:val="Heading2"/>
        <w:rPr>
          <w:color w:val="2E74B5" w:themeColor="accent1" w:themeShade="BF"/>
          <w:sz w:val="36"/>
          <w:szCs w:val="28"/>
        </w:rPr>
      </w:pPr>
    </w:p>
    <w:p w14:paraId="0326ED8E" w14:textId="77777777" w:rsidR="00D12B05" w:rsidRDefault="00D12B05">
      <w:pPr>
        <w:rPr>
          <w:rFonts w:asciiTheme="majorHAnsi" w:eastAsiaTheme="majorEastAsia" w:hAnsiTheme="majorHAnsi" w:cstheme="majorBidi"/>
          <w:b/>
          <w:bCs/>
          <w:color w:val="2E74B5" w:themeColor="accent1" w:themeShade="BF"/>
          <w:sz w:val="36"/>
          <w:szCs w:val="28"/>
        </w:rPr>
      </w:pPr>
      <w:r>
        <w:rPr>
          <w:sz w:val="36"/>
        </w:rPr>
        <w:br w:type="page"/>
      </w:r>
    </w:p>
    <w:p w14:paraId="05EFD8B7" w14:textId="59BEAE05" w:rsidR="008E5618" w:rsidRPr="00366177" w:rsidRDefault="008E5618" w:rsidP="00B121C8">
      <w:pPr>
        <w:pStyle w:val="Heading1"/>
        <w:rPr>
          <w:sz w:val="36"/>
        </w:rPr>
      </w:pPr>
      <w:r w:rsidRPr="00366177">
        <w:rPr>
          <w:sz w:val="36"/>
        </w:rPr>
        <w:lastRenderedPageBreak/>
        <w:t>Introduction</w:t>
      </w:r>
    </w:p>
    <w:p w14:paraId="4315EA95" w14:textId="6DD1FACF" w:rsidR="008E5618" w:rsidRDefault="0028226F" w:rsidP="003C4B47">
      <w:pPr>
        <w:pStyle w:val="Heading2"/>
        <w:numPr>
          <w:ilvl w:val="0"/>
          <w:numId w:val="16"/>
        </w:numPr>
      </w:pPr>
      <w:r>
        <w:t>Approval of a proposal and w</w:t>
      </w:r>
      <w:r w:rsidR="00BE24E0">
        <w:t>hen to o</w:t>
      </w:r>
      <w:r w:rsidR="008E5618">
        <w:t xml:space="preserve">pen a </w:t>
      </w:r>
      <w:r w:rsidR="00BE24E0">
        <w:t xml:space="preserve">new </w:t>
      </w:r>
      <w:r w:rsidR="00B46F58">
        <w:t>legal entity</w:t>
      </w:r>
      <w:r w:rsidR="00B46F58">
        <w:rPr>
          <w:rStyle w:val="FootnoteReference"/>
        </w:rPr>
        <w:footnoteReference w:id="1"/>
      </w:r>
      <w:r w:rsidR="00B46F58">
        <w:t xml:space="preserve"> </w:t>
      </w:r>
    </w:p>
    <w:p w14:paraId="236D3F64" w14:textId="714291F9" w:rsidR="00A42F64" w:rsidRDefault="00C931D5" w:rsidP="00527D12">
      <w:r>
        <w:t>The University is often the recipient of offers of funding for projects and research from a variety of organi</w:t>
      </w:r>
      <w:r w:rsidR="00A42F64">
        <w:t>sations in the UK and overseas</w:t>
      </w:r>
      <w:r w:rsidR="00C15587">
        <w:t>,</w:t>
      </w:r>
      <w:r w:rsidR="00A42F64">
        <w:t xml:space="preserve"> </w:t>
      </w:r>
      <w:r w:rsidR="00C15587">
        <w:t>managing these activities and fu</w:t>
      </w:r>
      <w:r w:rsidR="00A42F64">
        <w:t>nding via a separate legal entity is sometimes appropriate. Tax and legal requirements may also occasionally drive the need for a new separate legal entity.</w:t>
      </w:r>
    </w:p>
    <w:p w14:paraId="58D390AE" w14:textId="7734E82A" w:rsidR="00090BD5" w:rsidRDefault="001F515D" w:rsidP="00527D12">
      <w:r>
        <w:rPr>
          <w:noProof/>
          <w:lang w:eastAsia="en-GB"/>
        </w:rPr>
        <w:drawing>
          <wp:anchor distT="0" distB="0" distL="114300" distR="114300" simplePos="0" relativeHeight="251660288" behindDoc="0" locked="0" layoutInCell="1" allowOverlap="1" wp14:anchorId="0CDE2BA8" wp14:editId="34E02A45">
            <wp:simplePos x="0" y="0"/>
            <wp:positionH relativeFrom="column">
              <wp:posOffset>444843</wp:posOffset>
            </wp:positionH>
            <wp:positionV relativeFrom="paragraph">
              <wp:posOffset>245899</wp:posOffset>
            </wp:positionV>
            <wp:extent cx="4626833" cy="2851319"/>
            <wp:effectExtent l="0" t="0" r="2540" b="635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4626833" cy="2851319"/>
                    </a:xfrm>
                    <a:prstGeom prst="rect">
                      <a:avLst/>
                    </a:prstGeom>
                  </pic:spPr>
                </pic:pic>
              </a:graphicData>
            </a:graphic>
          </wp:anchor>
        </w:drawing>
      </w:r>
      <w:r w:rsidR="00090BD5">
        <w:t>There are three stages to establishing a new legal entity</w:t>
      </w:r>
      <w:r w:rsidR="001A0E00">
        <w:t>;</w:t>
      </w:r>
    </w:p>
    <w:p w14:paraId="3FA6F080" w14:textId="14D62ACE" w:rsidR="001F515D" w:rsidRDefault="001F515D" w:rsidP="00527D12"/>
    <w:p w14:paraId="7612AF6F" w14:textId="3964845B" w:rsidR="00DC68D8" w:rsidRDefault="001A0E00" w:rsidP="00527D12">
      <w:pPr>
        <w:rPr>
          <w:b/>
          <w:u w:val="single"/>
        </w:rPr>
      </w:pPr>
      <w:r>
        <w:rPr>
          <w:b/>
          <w:u w:val="single"/>
        </w:rPr>
        <w:t>Initial</w:t>
      </w:r>
      <w:r w:rsidR="00DC68D8" w:rsidRPr="00DC68D8">
        <w:rPr>
          <w:b/>
          <w:u w:val="single"/>
        </w:rPr>
        <w:t xml:space="preserve"> </w:t>
      </w:r>
      <w:r>
        <w:rPr>
          <w:b/>
          <w:u w:val="single"/>
        </w:rPr>
        <w:t>S</w:t>
      </w:r>
      <w:r w:rsidR="00DC68D8" w:rsidRPr="00DC68D8">
        <w:rPr>
          <w:b/>
          <w:u w:val="single"/>
        </w:rPr>
        <w:t>creening</w:t>
      </w:r>
    </w:p>
    <w:p w14:paraId="204F2E00" w14:textId="6DE3CEE0" w:rsidR="00DC68D8" w:rsidRDefault="00DC68D8" w:rsidP="00DC68D8">
      <w:r>
        <w:t>Sponsors should only take forward proposals for a new a legal entity if they can clearly demonstrate that;</w:t>
      </w:r>
    </w:p>
    <w:p w14:paraId="18A47E02" w14:textId="77777777" w:rsidR="00DC68D8" w:rsidRDefault="00DC68D8" w:rsidP="00EE0F39">
      <w:pPr>
        <w:pStyle w:val="ListParagraph"/>
        <w:numPr>
          <w:ilvl w:val="0"/>
          <w:numId w:val="48"/>
        </w:numPr>
        <w:ind w:left="426" w:hanging="284"/>
      </w:pPr>
      <w:r>
        <w:t xml:space="preserve">The proposal is fully funded and there is no additional financial commitment required from the University </w:t>
      </w:r>
    </w:p>
    <w:p w14:paraId="7982DB8E" w14:textId="3C2098EB" w:rsidR="00DC68D8" w:rsidRDefault="00DC68D8" w:rsidP="00EE0F39">
      <w:pPr>
        <w:pStyle w:val="ListParagraph"/>
        <w:numPr>
          <w:ilvl w:val="0"/>
          <w:numId w:val="48"/>
        </w:numPr>
        <w:ind w:left="426" w:hanging="284"/>
      </w:pPr>
      <w:r>
        <w:t>The activity</w:t>
      </w:r>
      <w:r w:rsidR="00EE0F39">
        <w:t xml:space="preserve"> is</w:t>
      </w:r>
      <w:r>
        <w:t xml:space="preserve"> in support of the Universit</w:t>
      </w:r>
      <w:r w:rsidR="005448CC">
        <w:t>y’s</w:t>
      </w:r>
      <w:r>
        <w:t xml:space="preserve"> main purpose of furthering education and research </w:t>
      </w:r>
    </w:p>
    <w:p w14:paraId="2C2DC5B5" w14:textId="61355E04" w:rsidR="00DC68D8" w:rsidRDefault="00EE0F39" w:rsidP="00EE0F39">
      <w:pPr>
        <w:pStyle w:val="ListParagraph"/>
        <w:numPr>
          <w:ilvl w:val="0"/>
          <w:numId w:val="48"/>
        </w:numPr>
        <w:ind w:left="426" w:hanging="284"/>
      </w:pPr>
      <w:r>
        <w:t>A</w:t>
      </w:r>
      <w:r w:rsidR="00DC68D8">
        <w:t xml:space="preserve">ll conflicts of interest </w:t>
      </w:r>
      <w:r>
        <w:t xml:space="preserve">have been declared </w:t>
      </w:r>
      <w:r w:rsidR="00DC68D8">
        <w:t xml:space="preserve">and </w:t>
      </w:r>
      <w:r>
        <w:t xml:space="preserve">the project </w:t>
      </w:r>
      <w:r w:rsidR="00DC68D8">
        <w:t xml:space="preserve">will not result in personal gain  </w:t>
      </w:r>
    </w:p>
    <w:p w14:paraId="7306729D" w14:textId="77777777" w:rsidR="00DC68D8" w:rsidRDefault="00DC68D8" w:rsidP="00EE0F39">
      <w:pPr>
        <w:pStyle w:val="ListParagraph"/>
        <w:numPr>
          <w:ilvl w:val="0"/>
          <w:numId w:val="48"/>
        </w:numPr>
        <w:ind w:left="426" w:hanging="284"/>
      </w:pPr>
      <w:r>
        <w:t>The proposer is confident of the success of the activity and can clearly demonstrate grounds for this confidence</w:t>
      </w:r>
    </w:p>
    <w:p w14:paraId="51DD7367" w14:textId="54E031A4" w:rsidR="00DC68D8" w:rsidRDefault="00EE0F39" w:rsidP="00527D12">
      <w:r w:rsidRPr="00EE0F39">
        <w:t xml:space="preserve">If a proposal meets these criteria the Sponsor is responsible for managing the </w:t>
      </w:r>
      <w:r w:rsidR="00E65DD8">
        <w:t xml:space="preserve">process to assess </w:t>
      </w:r>
      <w:r w:rsidR="00D9552D">
        <w:t xml:space="preserve">its </w:t>
      </w:r>
      <w:r w:rsidR="00E65DD8">
        <w:t xml:space="preserve">suitability for a new legal entity </w:t>
      </w:r>
    </w:p>
    <w:p w14:paraId="37DD36F9" w14:textId="77777777" w:rsidR="00D9552D" w:rsidRDefault="00D9552D" w:rsidP="00527D12"/>
    <w:p w14:paraId="603668E1" w14:textId="77777777" w:rsidR="001A0E00" w:rsidRPr="001A0E00" w:rsidRDefault="001A0E00" w:rsidP="00527D12">
      <w:pPr>
        <w:rPr>
          <w:b/>
          <w:u w:val="single"/>
        </w:rPr>
      </w:pPr>
      <w:r w:rsidRPr="001A0E00">
        <w:rPr>
          <w:b/>
          <w:u w:val="single"/>
        </w:rPr>
        <w:lastRenderedPageBreak/>
        <w:t>Proposal Review</w:t>
      </w:r>
    </w:p>
    <w:p w14:paraId="1ABA4C69" w14:textId="3F1345D5" w:rsidR="003D751B" w:rsidRDefault="001A0E00" w:rsidP="00527D12">
      <w:r>
        <w:t>This is undertaken by a</w:t>
      </w:r>
      <w:r w:rsidR="003D1CD7">
        <w:t xml:space="preserve"> Proposal Steering </w:t>
      </w:r>
      <w:r w:rsidR="00103D14">
        <w:t>G</w:t>
      </w:r>
      <w:r w:rsidR="003D1CD7">
        <w:t xml:space="preserve">roup </w:t>
      </w:r>
      <w:r w:rsidR="00103D14">
        <w:t>comprising representatives from</w:t>
      </w:r>
      <w:r w:rsidR="00C15587">
        <w:t xml:space="preserve"> L</w:t>
      </w:r>
      <w:r w:rsidR="006E2277">
        <w:t>egal</w:t>
      </w:r>
      <w:r w:rsidR="00C15587">
        <w:t xml:space="preserve"> services, Company Secretariat and Finance</w:t>
      </w:r>
      <w:r w:rsidR="00103D14">
        <w:t xml:space="preserve"> who</w:t>
      </w:r>
      <w:r w:rsidR="006E2277">
        <w:t xml:space="preserve"> </w:t>
      </w:r>
      <w:r w:rsidR="003D1CD7">
        <w:t xml:space="preserve">will be </w:t>
      </w:r>
      <w:r w:rsidR="006E2277">
        <w:t xml:space="preserve">consulted and will be </w:t>
      </w:r>
      <w:r w:rsidR="003D1CD7">
        <w:t>key to supporting the Project Sponsor and  advis</w:t>
      </w:r>
      <w:r w:rsidR="00C15587">
        <w:t>ing</w:t>
      </w:r>
      <w:r w:rsidR="003D1CD7">
        <w:t xml:space="preserve"> on what options are available after considering </w:t>
      </w:r>
      <w:r w:rsidR="00527D12">
        <w:t>factors such as</w:t>
      </w:r>
      <w:r w:rsidR="003D751B">
        <w:t xml:space="preserve">; </w:t>
      </w:r>
    </w:p>
    <w:p w14:paraId="640FE9D4" w14:textId="7D4EF140" w:rsidR="003D1CD7" w:rsidRDefault="003D1CD7" w:rsidP="003D1CD7">
      <w:pPr>
        <w:pStyle w:val="ListParagraph"/>
        <w:numPr>
          <w:ilvl w:val="0"/>
          <w:numId w:val="15"/>
        </w:numPr>
      </w:pPr>
      <w:r>
        <w:t xml:space="preserve">Nature of </w:t>
      </w:r>
      <w:r w:rsidR="00D34CC8">
        <w:t>activity</w:t>
      </w:r>
      <w:r>
        <w:t xml:space="preserve"> to be undertaken by the entity and whether it is part of the Universit</w:t>
      </w:r>
      <w:r w:rsidR="005448CC">
        <w:t>y’s</w:t>
      </w:r>
      <w:r>
        <w:t xml:space="preserve"> main purpose</w:t>
      </w:r>
    </w:p>
    <w:p w14:paraId="6FE83F1D" w14:textId="58CCEE8C" w:rsidR="00BB2200" w:rsidRDefault="00BB2200" w:rsidP="003C4B47">
      <w:pPr>
        <w:pStyle w:val="ListParagraph"/>
        <w:numPr>
          <w:ilvl w:val="0"/>
          <w:numId w:val="15"/>
        </w:numPr>
      </w:pPr>
      <w:r>
        <w:t>The proposed owner of the entity (i.e. Chancellors Masters and Scholars or jointly held with others)</w:t>
      </w:r>
    </w:p>
    <w:p w14:paraId="6A10EF11" w14:textId="48E84B39" w:rsidR="003D751B" w:rsidRDefault="003D751B" w:rsidP="003C4B47">
      <w:pPr>
        <w:pStyle w:val="ListParagraph"/>
        <w:numPr>
          <w:ilvl w:val="0"/>
          <w:numId w:val="15"/>
        </w:numPr>
      </w:pPr>
      <w:r>
        <w:t>Length of operation of the activity</w:t>
      </w:r>
      <w:r w:rsidR="00BB2200">
        <w:t>, the jurisdiction</w:t>
      </w:r>
      <w:r w:rsidR="000E27B6">
        <w:t xml:space="preserve"> and the value of assets involved</w:t>
      </w:r>
    </w:p>
    <w:p w14:paraId="2F89EA1D" w14:textId="75B666CB" w:rsidR="003D751B" w:rsidRDefault="003D751B" w:rsidP="003C4B47">
      <w:pPr>
        <w:pStyle w:val="ListParagraph"/>
        <w:numPr>
          <w:ilvl w:val="0"/>
          <w:numId w:val="15"/>
        </w:numPr>
      </w:pPr>
      <w:r>
        <w:t xml:space="preserve">Status of existing </w:t>
      </w:r>
      <w:r w:rsidR="00F916ED">
        <w:t xml:space="preserve">companies owned by the </w:t>
      </w:r>
      <w:r w:rsidR="005448CC">
        <w:t>U</w:t>
      </w:r>
      <w:r w:rsidR="00F916ED">
        <w:t>niversity</w:t>
      </w:r>
      <w:r>
        <w:t xml:space="preserve"> in </w:t>
      </w:r>
      <w:r w:rsidR="00527D12">
        <w:t xml:space="preserve">similar areas which could be used </w:t>
      </w:r>
    </w:p>
    <w:p w14:paraId="5857E252" w14:textId="4B882BDC" w:rsidR="00F54897" w:rsidRDefault="00F54897" w:rsidP="003C4B47">
      <w:pPr>
        <w:pStyle w:val="ListParagraph"/>
        <w:numPr>
          <w:ilvl w:val="0"/>
          <w:numId w:val="15"/>
        </w:numPr>
      </w:pPr>
      <w:r>
        <w:t>Tax environment</w:t>
      </w:r>
      <w:r w:rsidR="000E27B6">
        <w:t xml:space="preserve"> and the possibility of a tax liability</w:t>
      </w:r>
    </w:p>
    <w:p w14:paraId="3E923EAD" w14:textId="27BAFCFD" w:rsidR="00F54897" w:rsidRDefault="00F54897" w:rsidP="003C4B47">
      <w:pPr>
        <w:pStyle w:val="ListParagraph"/>
        <w:numPr>
          <w:ilvl w:val="0"/>
          <w:numId w:val="15"/>
        </w:numPr>
      </w:pPr>
      <w:r>
        <w:t xml:space="preserve">Regulatory </w:t>
      </w:r>
      <w:r w:rsidR="00CD2A84">
        <w:t>restrictions</w:t>
      </w:r>
      <w:r w:rsidR="000E27B6">
        <w:t xml:space="preserve"> which require a specialist structure</w:t>
      </w:r>
    </w:p>
    <w:p w14:paraId="310EDAAF" w14:textId="078C8C41" w:rsidR="000B2C0C" w:rsidRDefault="000B2C0C" w:rsidP="000B2C0C">
      <w:pPr>
        <w:pStyle w:val="ListParagraph"/>
        <w:numPr>
          <w:ilvl w:val="0"/>
          <w:numId w:val="15"/>
        </w:numPr>
      </w:pPr>
      <w:r>
        <w:t>Strategic and operational risks including financial and reputational risk</w:t>
      </w:r>
    </w:p>
    <w:p w14:paraId="13F8787D" w14:textId="58E5A852" w:rsidR="001A0E00" w:rsidRDefault="001A0E00" w:rsidP="00516EEB">
      <w:r>
        <w:t xml:space="preserve">The proposal </w:t>
      </w:r>
      <w:r w:rsidR="00103D14">
        <w:t>steering group will advise the R</w:t>
      </w:r>
      <w:r>
        <w:t xml:space="preserve">egistrar and GPC on the suitability of the entity for incorporation. </w:t>
      </w:r>
    </w:p>
    <w:p w14:paraId="475C9B79" w14:textId="46C542C7" w:rsidR="001A0E00" w:rsidRPr="00815323" w:rsidRDefault="001A0E00" w:rsidP="00516EEB">
      <w:pPr>
        <w:rPr>
          <w:b/>
          <w:u w:val="single"/>
        </w:rPr>
      </w:pPr>
      <w:r w:rsidRPr="00815323">
        <w:rPr>
          <w:b/>
          <w:u w:val="single"/>
        </w:rPr>
        <w:t>Approval support</w:t>
      </w:r>
    </w:p>
    <w:p w14:paraId="2FB58BE4" w14:textId="1FC2836B" w:rsidR="001A0E00" w:rsidRDefault="003D751B" w:rsidP="00516EEB">
      <w:r>
        <w:t xml:space="preserve">Should the need for a </w:t>
      </w:r>
      <w:r w:rsidR="00BB2200">
        <w:t>new legal entity</w:t>
      </w:r>
      <w:r>
        <w:t xml:space="preserve"> </w:t>
      </w:r>
      <w:r w:rsidR="00BB2200">
        <w:t>appear to be the most appropriate way to proceed</w:t>
      </w:r>
      <w:r w:rsidR="00F54897">
        <w:t>,</w:t>
      </w:r>
      <w:r>
        <w:t xml:space="preserve"> </w:t>
      </w:r>
      <w:r w:rsidR="00F54897">
        <w:t>a</w:t>
      </w:r>
      <w:r w:rsidR="00BB2200">
        <w:t xml:space="preserve">dvice will be given </w:t>
      </w:r>
      <w:r w:rsidR="00F54897">
        <w:t xml:space="preserve">on </w:t>
      </w:r>
      <w:r w:rsidR="006E2277">
        <w:t>which type o</w:t>
      </w:r>
      <w:r w:rsidR="006660D2">
        <w:t>f</w:t>
      </w:r>
      <w:r w:rsidR="00A0504B">
        <w:t xml:space="preserve"> </w:t>
      </w:r>
      <w:r w:rsidR="00F54897">
        <w:t>legal entity</w:t>
      </w:r>
      <w:r w:rsidR="00F12973">
        <w:t xml:space="preserve"> </w:t>
      </w:r>
      <w:r w:rsidR="006E2277">
        <w:t xml:space="preserve">should </w:t>
      </w:r>
      <w:r w:rsidR="006660D2">
        <w:t>be incorporated</w:t>
      </w:r>
      <w:r w:rsidR="001A0E00">
        <w:t xml:space="preserve">. </w:t>
      </w:r>
    </w:p>
    <w:p w14:paraId="5303F601" w14:textId="031E29C3" w:rsidR="00477386" w:rsidRDefault="006660D2" w:rsidP="00516EEB">
      <w:r>
        <w:t xml:space="preserve">This virtual team </w:t>
      </w:r>
      <w:r w:rsidR="00CF6A09">
        <w:t>has</w:t>
      </w:r>
      <w:r>
        <w:t xml:space="preserve"> a range of expertise valuable in </w:t>
      </w:r>
      <w:r w:rsidR="00CD2A84">
        <w:t>ensur</w:t>
      </w:r>
      <w:r>
        <w:t>ing</w:t>
      </w:r>
      <w:r w:rsidR="00CD2A84">
        <w:t xml:space="preserve"> the best outcome for the University</w:t>
      </w:r>
      <w:r>
        <w:t xml:space="preserve"> and the Project</w:t>
      </w:r>
      <w:r w:rsidR="006A5911">
        <w:t>.</w:t>
      </w:r>
      <w:r w:rsidR="001A0E00">
        <w:t xml:space="preserve"> This team will make plans to be put in place post incorporation and will inform GPC of any issues likely to arise from the new entity</w:t>
      </w:r>
    </w:p>
    <w:p w14:paraId="3E8BDE64" w14:textId="2D2EB6EA" w:rsidR="001A0E00" w:rsidRDefault="001A0E00" w:rsidP="00516EEB">
      <w:r>
        <w:t xml:space="preserve">The </w:t>
      </w:r>
      <w:r w:rsidR="00A76240">
        <w:t xml:space="preserve">Project Sponsor will prepare a paper to be </w:t>
      </w:r>
      <w:r>
        <w:t>p</w:t>
      </w:r>
      <w:r w:rsidR="00A76240">
        <w:t xml:space="preserve">resented </w:t>
      </w:r>
      <w:r>
        <w:t>to GPC for approval</w:t>
      </w:r>
      <w:r w:rsidR="00A76240">
        <w:t xml:space="preserve">. Once </w:t>
      </w:r>
      <w:r w:rsidR="00B34976">
        <w:t>incorporated the</w:t>
      </w:r>
      <w:r w:rsidR="00A76240">
        <w:t xml:space="preserve"> entity </w:t>
      </w:r>
      <w:r>
        <w:t xml:space="preserve">will form part of the portfolio of subsidiaries subject to GPC reporting and scrutiny </w:t>
      </w:r>
    </w:p>
    <w:p w14:paraId="0211BC5C" w14:textId="77777777" w:rsidR="00477386" w:rsidRDefault="00477386">
      <w:r>
        <w:br w:type="page"/>
      </w:r>
    </w:p>
    <w:p w14:paraId="38701271" w14:textId="7EC92471" w:rsidR="006A5911" w:rsidRDefault="007931C4" w:rsidP="003C4B47">
      <w:pPr>
        <w:pStyle w:val="Heading2"/>
        <w:numPr>
          <w:ilvl w:val="0"/>
          <w:numId w:val="16"/>
        </w:numPr>
      </w:pPr>
      <w:r w:rsidRPr="00047CAA">
        <w:lastRenderedPageBreak/>
        <w:t>Process</w:t>
      </w:r>
      <w:r>
        <w:t xml:space="preserve"> </w:t>
      </w:r>
      <w:r w:rsidR="007C0D21">
        <w:t xml:space="preserve">for </w:t>
      </w:r>
      <w:r w:rsidR="006E2277">
        <w:t xml:space="preserve">project approval </w:t>
      </w:r>
    </w:p>
    <w:p w14:paraId="1B28F5FA" w14:textId="77777777" w:rsidR="005A4C63" w:rsidRDefault="005A4C63" w:rsidP="003C4B47">
      <w:pPr>
        <w:pStyle w:val="Heading2"/>
        <w:numPr>
          <w:ilvl w:val="1"/>
          <w:numId w:val="16"/>
        </w:numPr>
      </w:pPr>
      <w:r>
        <w:t>Process description</w:t>
      </w:r>
    </w:p>
    <w:p w14:paraId="576AEE65" w14:textId="1B358264" w:rsidR="00D12B05" w:rsidRPr="00D12B05" w:rsidRDefault="004F7F06" w:rsidP="00D12B05">
      <w:pPr>
        <w:pStyle w:val="Heading3"/>
        <w:ind w:left="360"/>
      </w:pPr>
      <w:r>
        <w:t>Proposal</w:t>
      </w:r>
      <w:r w:rsidR="00AF3FC2">
        <w:t xml:space="preserve"> phase</w:t>
      </w:r>
    </w:p>
    <w:p w14:paraId="029B8FCD" w14:textId="682FAF11" w:rsidR="008C7FB8" w:rsidRDefault="00C51513" w:rsidP="00477386">
      <w:pPr>
        <w:pStyle w:val="ListParagraph"/>
        <w:numPr>
          <w:ilvl w:val="1"/>
          <w:numId w:val="35"/>
        </w:numPr>
      </w:pPr>
      <w:r>
        <w:t>When the University is considering an opportunity which involves funding from a third party</w:t>
      </w:r>
      <w:r w:rsidR="000B2C0C">
        <w:t>,</w:t>
      </w:r>
      <w:r w:rsidR="000B2C0C" w:rsidRPr="000B2C0C">
        <w:t xml:space="preserve"> </w:t>
      </w:r>
      <w:r w:rsidR="000B2C0C">
        <w:t>the Financial Regulations</w:t>
      </w:r>
      <w:r w:rsidR="000B2C0C">
        <w:rPr>
          <w:rStyle w:val="FootnoteReference"/>
        </w:rPr>
        <w:footnoteReference w:id="2"/>
      </w:r>
      <w:r w:rsidR="000B2C0C">
        <w:t xml:space="preserve"> require</w:t>
      </w:r>
      <w:r>
        <w:t xml:space="preserve"> the opportunity</w:t>
      </w:r>
      <w:r w:rsidR="000B2C0C">
        <w:t xml:space="preserve"> to be</w:t>
      </w:r>
      <w:r>
        <w:t xml:space="preserve"> subject to review by the </w:t>
      </w:r>
      <w:r w:rsidR="00477386">
        <w:t>Research Services T</w:t>
      </w:r>
      <w:r>
        <w:t xml:space="preserve">eam </w:t>
      </w:r>
      <w:r w:rsidR="000B2C0C">
        <w:t xml:space="preserve">and/or the Development Office </w:t>
      </w:r>
      <w:r>
        <w:t xml:space="preserve">for its suitability for </w:t>
      </w:r>
      <w:r w:rsidR="00CF6A09">
        <w:t>University p</w:t>
      </w:r>
      <w:r w:rsidR="00D627C5">
        <w:t xml:space="preserve">articipation. This review process can be found </w:t>
      </w:r>
      <w:r w:rsidR="00477386">
        <w:t xml:space="preserve">at: </w:t>
      </w:r>
    </w:p>
    <w:p w14:paraId="15AB03BD" w14:textId="7D0D2720" w:rsidR="008C7FB8" w:rsidRDefault="00F6165D" w:rsidP="008C7FB8">
      <w:pPr>
        <w:pStyle w:val="ListParagraph"/>
        <w:numPr>
          <w:ilvl w:val="2"/>
          <w:numId w:val="46"/>
        </w:numPr>
      </w:pPr>
      <w:hyperlink r:id="rId13" w:history="1">
        <w:r w:rsidR="008C7FB8" w:rsidRPr="00C75F8B">
          <w:rPr>
            <w:rStyle w:val="Hyperlink"/>
          </w:rPr>
          <w:t>https://researchsupport.admin.ox.ac.uk/applying/overview</w:t>
        </w:r>
      </w:hyperlink>
    </w:p>
    <w:p w14:paraId="403CAECB" w14:textId="5CBB1425" w:rsidR="00477386" w:rsidRDefault="00F6165D" w:rsidP="008C7FB8">
      <w:pPr>
        <w:pStyle w:val="ListParagraph"/>
        <w:numPr>
          <w:ilvl w:val="2"/>
          <w:numId w:val="46"/>
        </w:numPr>
      </w:pPr>
      <w:hyperlink r:id="rId14" w:history="1">
        <w:r w:rsidR="00477386" w:rsidRPr="00C75F8B">
          <w:rPr>
            <w:rStyle w:val="Hyperlink"/>
          </w:rPr>
          <w:t>https://researchsupport.admin.ox.ac.uk/awards/process</w:t>
        </w:r>
      </w:hyperlink>
    </w:p>
    <w:p w14:paraId="35D2A6E7" w14:textId="4165DDCF" w:rsidR="00477386" w:rsidRDefault="003D1CD7" w:rsidP="00745EC0">
      <w:pPr>
        <w:pStyle w:val="ListParagraph"/>
        <w:numPr>
          <w:ilvl w:val="1"/>
          <w:numId w:val="35"/>
        </w:numPr>
      </w:pPr>
      <w:r>
        <w:t xml:space="preserve">At this early stage of the project it is also important that </w:t>
      </w:r>
      <w:r w:rsidR="00D627C5">
        <w:t>any conflicts of interest are declar</w:t>
      </w:r>
      <w:r>
        <w:t>ed</w:t>
      </w:r>
      <w:r w:rsidR="00D627C5">
        <w:t xml:space="preserve"> </w:t>
      </w:r>
      <w:r w:rsidR="000B2C0C">
        <w:t xml:space="preserve">in accordance with </w:t>
      </w:r>
      <w:r w:rsidR="00D627C5">
        <w:t xml:space="preserve">the </w:t>
      </w:r>
      <w:r w:rsidR="00477386">
        <w:t>Conflicts of Interest poli</w:t>
      </w:r>
      <w:r w:rsidR="00D34CC8">
        <w:t xml:space="preserve">cy and procedure: </w:t>
      </w:r>
      <w:hyperlink r:id="rId15" w:history="1">
        <w:r w:rsidR="00477386" w:rsidRPr="00C75F8B">
          <w:rPr>
            <w:rStyle w:val="Hyperlink"/>
          </w:rPr>
          <w:t>https://researchsupport.admin.ox.ac.uk/governance/integrity/conflict/policy</w:t>
        </w:r>
      </w:hyperlink>
    </w:p>
    <w:p w14:paraId="013BDC9E" w14:textId="77777777" w:rsidR="000B2C0C" w:rsidRDefault="000B2C0C" w:rsidP="000B2C0C">
      <w:pPr>
        <w:pStyle w:val="ListParagraph"/>
        <w:ind w:left="792"/>
      </w:pPr>
      <w:r w:rsidRPr="000B2C0C">
        <w:t xml:space="preserve">All members of staff are responsible for identifying and declaring actual or perceived conflicts, and their Head of Department will generally be responsible for considering conflicts and ensuring these are adequately managed; they may refer issues to the Conflict of Interest Committee for advice.   </w:t>
      </w:r>
    </w:p>
    <w:p w14:paraId="1A1F84E9" w14:textId="3B80C637" w:rsidR="00815323" w:rsidRDefault="001B4421" w:rsidP="003C4B47">
      <w:pPr>
        <w:pStyle w:val="ListParagraph"/>
        <w:numPr>
          <w:ilvl w:val="1"/>
          <w:numId w:val="35"/>
        </w:numPr>
      </w:pPr>
      <w:r>
        <w:t>When</w:t>
      </w:r>
      <w:r w:rsidR="00D627C5">
        <w:t xml:space="preserve"> the proposal has cleared this</w:t>
      </w:r>
      <w:r w:rsidR="000E19FF">
        <w:t xml:space="preserve"> </w:t>
      </w:r>
      <w:r w:rsidR="008C7FB8">
        <w:t xml:space="preserve">funding </w:t>
      </w:r>
      <w:r w:rsidR="000E19FF">
        <w:t xml:space="preserve">and conflicts of interest </w:t>
      </w:r>
      <w:r w:rsidR="00745EC0">
        <w:t>review</w:t>
      </w:r>
      <w:r w:rsidR="00D627C5">
        <w:t xml:space="preserve"> and </w:t>
      </w:r>
      <w:r>
        <w:t>a new legal entity is</w:t>
      </w:r>
      <w:r w:rsidR="005A4C63">
        <w:t xml:space="preserve"> be</w:t>
      </w:r>
      <w:r>
        <w:t>ing</w:t>
      </w:r>
      <w:r w:rsidR="005A4C63">
        <w:t xml:space="preserve"> considered </w:t>
      </w:r>
      <w:r>
        <w:t xml:space="preserve">for </w:t>
      </w:r>
      <w:r w:rsidR="00D627C5">
        <w:t xml:space="preserve">use or involvement with </w:t>
      </w:r>
      <w:r>
        <w:t xml:space="preserve">the University </w:t>
      </w:r>
      <w:r w:rsidR="00D627C5">
        <w:t xml:space="preserve">the Project </w:t>
      </w:r>
      <w:r w:rsidR="00CF6A09">
        <w:t>S</w:t>
      </w:r>
      <w:r w:rsidR="00EE2351">
        <w:t>ponsor</w:t>
      </w:r>
      <w:r w:rsidR="00D627C5">
        <w:t xml:space="preserve"> should </w:t>
      </w:r>
      <w:r w:rsidR="00815323">
        <w:t>screen the proposal against the key criteria before deciding to proceed ensuring that;</w:t>
      </w:r>
    </w:p>
    <w:p w14:paraId="37AB4576" w14:textId="77777777" w:rsidR="00815323" w:rsidRDefault="00815323" w:rsidP="005448CC">
      <w:pPr>
        <w:pStyle w:val="ListParagraph"/>
        <w:numPr>
          <w:ilvl w:val="0"/>
          <w:numId w:val="49"/>
        </w:numPr>
        <w:ind w:hanging="519"/>
      </w:pPr>
      <w:r>
        <w:t xml:space="preserve">The proposal is fully funded and there is no additional financial commitment required from the University </w:t>
      </w:r>
    </w:p>
    <w:p w14:paraId="409487E0" w14:textId="276E3816" w:rsidR="00815323" w:rsidRDefault="00815323" w:rsidP="005448CC">
      <w:pPr>
        <w:pStyle w:val="ListParagraph"/>
        <w:numPr>
          <w:ilvl w:val="0"/>
          <w:numId w:val="49"/>
        </w:numPr>
        <w:ind w:hanging="519"/>
      </w:pPr>
      <w:r>
        <w:t>The activity is in support of the Universit</w:t>
      </w:r>
      <w:r w:rsidR="005448CC">
        <w:t>y’s</w:t>
      </w:r>
      <w:r>
        <w:t xml:space="preserve"> main purpose of furthering education and research </w:t>
      </w:r>
    </w:p>
    <w:p w14:paraId="1D2D6535" w14:textId="77777777" w:rsidR="00815323" w:rsidRDefault="00815323" w:rsidP="005448CC">
      <w:pPr>
        <w:pStyle w:val="ListParagraph"/>
        <w:numPr>
          <w:ilvl w:val="0"/>
          <w:numId w:val="49"/>
        </w:numPr>
        <w:ind w:hanging="519"/>
      </w:pPr>
      <w:r>
        <w:t xml:space="preserve">All conflicts of interest have been declared and the project will not result in personal gain  </w:t>
      </w:r>
    </w:p>
    <w:p w14:paraId="71906B02" w14:textId="77777777" w:rsidR="00815323" w:rsidRDefault="00815323" w:rsidP="005448CC">
      <w:pPr>
        <w:pStyle w:val="ListParagraph"/>
        <w:numPr>
          <w:ilvl w:val="0"/>
          <w:numId w:val="49"/>
        </w:numPr>
        <w:ind w:hanging="519"/>
      </w:pPr>
      <w:r>
        <w:t>The proposer is confident of the success of the activity and can clearly demonstrate grounds for this confidence</w:t>
      </w:r>
    </w:p>
    <w:p w14:paraId="72664633" w14:textId="37D40AF1" w:rsidR="00F54897" w:rsidRDefault="00815323" w:rsidP="00864B07">
      <w:pPr>
        <w:pStyle w:val="ListParagraph"/>
        <w:numPr>
          <w:ilvl w:val="1"/>
          <w:numId w:val="35"/>
        </w:numPr>
      </w:pPr>
      <w:r>
        <w:t xml:space="preserve">If the proposal satisfies these criteria the sponsor should </w:t>
      </w:r>
      <w:r w:rsidR="005A4C63">
        <w:t>c</w:t>
      </w:r>
      <w:r w:rsidR="00F54897">
        <w:t xml:space="preserve">ontact </w:t>
      </w:r>
      <w:r w:rsidR="00D9349A">
        <w:t>the</w:t>
      </w:r>
      <w:r w:rsidR="00943F27">
        <w:t xml:space="preserve"> Proposal</w:t>
      </w:r>
      <w:r w:rsidR="00D9349A">
        <w:t xml:space="preserve"> </w:t>
      </w:r>
      <w:r w:rsidR="00D34CC8">
        <w:t>Steering G</w:t>
      </w:r>
      <w:r w:rsidR="00943F27">
        <w:t xml:space="preserve">roup </w:t>
      </w:r>
      <w:r w:rsidR="00D34CC8">
        <w:t xml:space="preserve">(PSG) </w:t>
      </w:r>
      <w:r w:rsidR="00943F27">
        <w:t xml:space="preserve">which comprises Legal Services, the </w:t>
      </w:r>
      <w:r w:rsidR="00D9349A">
        <w:t>Financial Controller</w:t>
      </w:r>
      <w:r w:rsidR="00DB49C2">
        <w:t xml:space="preserve"> and the </w:t>
      </w:r>
      <w:r w:rsidR="00F54897">
        <w:t>Company Secretar</w:t>
      </w:r>
      <w:r>
        <w:t>iat</w:t>
      </w:r>
      <w:r w:rsidR="00F54897">
        <w:t xml:space="preserve"> (see attached contacts list) to discuss the </w:t>
      </w:r>
      <w:r w:rsidR="00CD2A84">
        <w:t>opportunity</w:t>
      </w:r>
      <w:r w:rsidR="00690B8D">
        <w:t xml:space="preserve"> and</w:t>
      </w:r>
      <w:r w:rsidR="000E19FF">
        <w:t xml:space="preserve"> explore</w:t>
      </w:r>
      <w:r w:rsidR="00690B8D">
        <w:t xml:space="preserve"> </w:t>
      </w:r>
      <w:r w:rsidR="00DA462B">
        <w:t>if a new legal entity is an appropriate</w:t>
      </w:r>
      <w:r w:rsidR="00745EC0">
        <w:t>. This team will assign the proposal with a case reference number so that its progress through the approval process can be monitored and reported.</w:t>
      </w:r>
    </w:p>
    <w:p w14:paraId="492E21E9" w14:textId="580B724A" w:rsidR="008C7FB8" w:rsidRDefault="00EE2351" w:rsidP="008C7FB8">
      <w:pPr>
        <w:pStyle w:val="ListParagraph"/>
        <w:numPr>
          <w:ilvl w:val="1"/>
          <w:numId w:val="35"/>
        </w:numPr>
      </w:pPr>
      <w:r>
        <w:t>T</w:t>
      </w:r>
      <w:r w:rsidR="00943F27">
        <w:t>h</w:t>
      </w:r>
      <w:r>
        <w:t>e</w:t>
      </w:r>
      <w:r w:rsidR="00943F27">
        <w:t xml:space="preserve"> </w:t>
      </w:r>
      <w:r w:rsidR="00D34CC8">
        <w:t>PSG</w:t>
      </w:r>
      <w:r w:rsidR="00D9349A">
        <w:t xml:space="preserve"> will </w:t>
      </w:r>
      <w:r w:rsidR="00275D98">
        <w:t>give initial advice on</w:t>
      </w:r>
      <w:r w:rsidR="00D9349A">
        <w:t xml:space="preserve"> the most appropriate form of legal entity to be</w:t>
      </w:r>
      <w:r w:rsidR="00B202E0">
        <w:t xml:space="preserve"> established (i.e. Ltd,</w:t>
      </w:r>
      <w:r>
        <w:t xml:space="preserve"> LLP </w:t>
      </w:r>
      <w:r w:rsidR="001A418E">
        <w:t>etc.</w:t>
      </w:r>
      <w:r>
        <w:t xml:space="preserve"> and will consult with the Head of </w:t>
      </w:r>
      <w:r w:rsidR="000E19FF">
        <w:t>T</w:t>
      </w:r>
      <w:r>
        <w:t>ax to ensure the proposal is in line with the University tax strategy</w:t>
      </w:r>
      <w:r w:rsidR="005448CC">
        <w:t>,</w:t>
      </w:r>
      <w:r>
        <w:t xml:space="preserve"> does not give rise to any tax liabilities and is tax efficient</w:t>
      </w:r>
    </w:p>
    <w:p w14:paraId="614FC98F" w14:textId="275D5044" w:rsidR="00962F22" w:rsidRDefault="00B202E0" w:rsidP="003C4B47">
      <w:pPr>
        <w:pStyle w:val="ListParagraph"/>
        <w:numPr>
          <w:ilvl w:val="1"/>
          <w:numId w:val="35"/>
        </w:numPr>
      </w:pPr>
      <w:r>
        <w:t>O</w:t>
      </w:r>
      <w:r w:rsidR="00D8690B">
        <w:t xml:space="preserve">nce </w:t>
      </w:r>
      <w:r w:rsidR="00D34CC8">
        <w:t xml:space="preserve">the PSG </w:t>
      </w:r>
      <w:r w:rsidR="00943F27">
        <w:t xml:space="preserve">has feedback their </w:t>
      </w:r>
      <w:r w:rsidR="00D8690B">
        <w:t xml:space="preserve">advice </w:t>
      </w:r>
      <w:r w:rsidR="00745EC0">
        <w:t xml:space="preserve">and are supportive of the need for a new legal entity </w:t>
      </w:r>
      <w:r w:rsidR="00D8690B">
        <w:t>t</w:t>
      </w:r>
      <w:r w:rsidR="00D9349A">
        <w:t xml:space="preserve">he Project </w:t>
      </w:r>
      <w:r w:rsidR="00745EC0">
        <w:t>Sponsor</w:t>
      </w:r>
      <w:r w:rsidR="00D9349A">
        <w:t xml:space="preserve"> should p</w:t>
      </w:r>
      <w:r w:rsidR="00690B8D">
        <w:t xml:space="preserve">repare </w:t>
      </w:r>
      <w:r w:rsidR="008B6D99">
        <w:t xml:space="preserve">an initial proposal paper </w:t>
      </w:r>
      <w:r w:rsidR="00962F22">
        <w:t xml:space="preserve">(template attached in Appendix I) </w:t>
      </w:r>
      <w:r w:rsidR="008B6D99">
        <w:t>to</w:t>
      </w:r>
      <w:r w:rsidR="00DB49C2">
        <w:t xml:space="preserve"> provide more information on</w:t>
      </w:r>
      <w:r w:rsidR="00690B8D">
        <w:t xml:space="preserve"> the</w:t>
      </w:r>
      <w:r w:rsidR="00943F27">
        <w:t xml:space="preserve"> proposal</w:t>
      </w:r>
      <w:r w:rsidR="00962F22">
        <w:t>. This should be sent to;</w:t>
      </w:r>
    </w:p>
    <w:p w14:paraId="79A8B844" w14:textId="26950F5C" w:rsidR="00962F22" w:rsidRDefault="00962F22" w:rsidP="00962F22">
      <w:pPr>
        <w:pStyle w:val="ListParagraph"/>
        <w:numPr>
          <w:ilvl w:val="2"/>
          <w:numId w:val="41"/>
        </w:numPr>
      </w:pPr>
      <w:r>
        <w:t xml:space="preserve">The Steering </w:t>
      </w:r>
      <w:r w:rsidR="00D34CC8">
        <w:t>G</w:t>
      </w:r>
      <w:r>
        <w:t>roup</w:t>
      </w:r>
    </w:p>
    <w:p w14:paraId="14194E49" w14:textId="3AAC7429" w:rsidR="00962F22" w:rsidRDefault="000B2C0C" w:rsidP="00962F22">
      <w:pPr>
        <w:pStyle w:val="ListParagraph"/>
        <w:numPr>
          <w:ilvl w:val="2"/>
          <w:numId w:val="41"/>
        </w:numPr>
      </w:pPr>
      <w:r>
        <w:lastRenderedPageBreak/>
        <w:t xml:space="preserve">Planning and </w:t>
      </w:r>
      <w:r w:rsidR="00962F22">
        <w:t>Council Secretariat and</w:t>
      </w:r>
    </w:p>
    <w:p w14:paraId="3D2CCAB9" w14:textId="12FB296F" w:rsidR="00962F22" w:rsidRDefault="00962F22" w:rsidP="00962F22">
      <w:pPr>
        <w:pStyle w:val="ListParagraph"/>
        <w:numPr>
          <w:ilvl w:val="2"/>
          <w:numId w:val="41"/>
        </w:numPr>
      </w:pPr>
      <w:r>
        <w:t>Virtual Support Team</w:t>
      </w:r>
    </w:p>
    <w:p w14:paraId="3103408F" w14:textId="7790D42E" w:rsidR="00745EC0" w:rsidRDefault="00745EC0" w:rsidP="00745EC0">
      <w:pPr>
        <w:ind w:left="720"/>
      </w:pPr>
      <w:r>
        <w:t xml:space="preserve">If the Steering </w:t>
      </w:r>
      <w:r w:rsidR="00D34CC8">
        <w:t>G</w:t>
      </w:r>
      <w:r>
        <w:t xml:space="preserve">roup do not believe a new legal entity is necessary they will advise the project sponsor on how the project can be taken forward using existing University </w:t>
      </w:r>
      <w:r w:rsidR="00D34CC8">
        <w:t>structures.</w:t>
      </w:r>
    </w:p>
    <w:p w14:paraId="6F08C422" w14:textId="7B1E1E7E" w:rsidR="006536A4" w:rsidRDefault="00D9349A" w:rsidP="006E2277">
      <w:pPr>
        <w:pStyle w:val="ListParagraph"/>
        <w:numPr>
          <w:ilvl w:val="1"/>
          <w:numId w:val="35"/>
        </w:numPr>
      </w:pPr>
      <w:r>
        <w:t>T</w:t>
      </w:r>
      <w:r w:rsidR="00690B8D">
        <w:t>he</w:t>
      </w:r>
      <w:r w:rsidR="00780F11">
        <w:t xml:space="preserve"> </w:t>
      </w:r>
      <w:r w:rsidR="00962F22">
        <w:t>V</w:t>
      </w:r>
      <w:r w:rsidR="00780F11">
        <w:t>irtual</w:t>
      </w:r>
      <w:r w:rsidR="00943F27">
        <w:t xml:space="preserve"> Support</w:t>
      </w:r>
      <w:r w:rsidR="00780F11">
        <w:t xml:space="preserve"> </w:t>
      </w:r>
      <w:r w:rsidR="006660D2">
        <w:t>T</w:t>
      </w:r>
      <w:r w:rsidR="00780F11">
        <w:t>eam</w:t>
      </w:r>
      <w:r w:rsidR="006E1962">
        <w:t xml:space="preserve"> </w:t>
      </w:r>
      <w:r w:rsidR="00D34CC8">
        <w:t xml:space="preserve">(VST) </w:t>
      </w:r>
      <w:r w:rsidR="00DA462B">
        <w:t xml:space="preserve">are subject matter experts </w:t>
      </w:r>
      <w:r w:rsidR="00EE2351">
        <w:t xml:space="preserve">in support services around the University </w:t>
      </w:r>
      <w:r w:rsidR="00DA462B">
        <w:t xml:space="preserve">and will collaborate with the </w:t>
      </w:r>
      <w:r w:rsidR="001B2AE5">
        <w:t>P</w:t>
      </w:r>
      <w:r w:rsidR="00DA462B">
        <w:t xml:space="preserve">roject </w:t>
      </w:r>
      <w:r w:rsidR="00EE2351">
        <w:t>Sponsor</w:t>
      </w:r>
      <w:r w:rsidR="008B6D99">
        <w:t>,</w:t>
      </w:r>
      <w:r w:rsidR="00DA462B">
        <w:t xml:space="preserve"> and each other</w:t>
      </w:r>
      <w:r w:rsidR="008B6D99">
        <w:t>,</w:t>
      </w:r>
      <w:r w:rsidR="00943F27">
        <w:t xml:space="preserve"> to</w:t>
      </w:r>
      <w:r>
        <w:t xml:space="preserve"> provide guidance </w:t>
      </w:r>
      <w:r w:rsidR="009C2339">
        <w:t xml:space="preserve">on the </w:t>
      </w:r>
      <w:r w:rsidR="00A0504B">
        <w:t xml:space="preserve">detailed </w:t>
      </w:r>
      <w:r w:rsidR="006660D2">
        <w:t xml:space="preserve">legal and administration </w:t>
      </w:r>
      <w:r w:rsidR="001B4421">
        <w:t>issues to consider in forming the entity</w:t>
      </w:r>
      <w:r w:rsidR="008B6D99">
        <w:t>.</w:t>
      </w:r>
      <w:r w:rsidR="001B4421">
        <w:t xml:space="preserve"> </w:t>
      </w:r>
      <w:r w:rsidR="006536A4">
        <w:t xml:space="preserve">As a </w:t>
      </w:r>
      <w:r w:rsidR="00745EC0">
        <w:t>rule</w:t>
      </w:r>
      <w:r w:rsidR="006536A4">
        <w:t xml:space="preserve"> the team comprises</w:t>
      </w:r>
    </w:p>
    <w:p w14:paraId="00459315" w14:textId="77777777" w:rsidR="006536A4" w:rsidRDefault="006536A4" w:rsidP="006536A4">
      <w:pPr>
        <w:pStyle w:val="ListParagraph"/>
        <w:numPr>
          <w:ilvl w:val="3"/>
          <w:numId w:val="44"/>
        </w:numPr>
      </w:pPr>
      <w:r>
        <w:t>Financial Reporting</w:t>
      </w:r>
    </w:p>
    <w:p w14:paraId="0A7B05A2" w14:textId="77777777" w:rsidR="006536A4" w:rsidRDefault="006536A4" w:rsidP="006536A4">
      <w:pPr>
        <w:pStyle w:val="ListParagraph"/>
        <w:numPr>
          <w:ilvl w:val="3"/>
          <w:numId w:val="44"/>
        </w:numPr>
      </w:pPr>
      <w:r>
        <w:t>HR services</w:t>
      </w:r>
    </w:p>
    <w:p w14:paraId="59592A50" w14:textId="77777777" w:rsidR="006536A4" w:rsidRDefault="006536A4" w:rsidP="006536A4">
      <w:pPr>
        <w:pStyle w:val="ListParagraph"/>
        <w:numPr>
          <w:ilvl w:val="3"/>
          <w:numId w:val="44"/>
        </w:numPr>
      </w:pPr>
      <w:r>
        <w:t>Treasury management</w:t>
      </w:r>
    </w:p>
    <w:p w14:paraId="75F9F0B2" w14:textId="77777777" w:rsidR="006536A4" w:rsidRDefault="006536A4" w:rsidP="006536A4">
      <w:pPr>
        <w:pStyle w:val="ListParagraph"/>
        <w:numPr>
          <w:ilvl w:val="3"/>
          <w:numId w:val="44"/>
        </w:numPr>
      </w:pPr>
      <w:r>
        <w:t>Tax</w:t>
      </w:r>
    </w:p>
    <w:p w14:paraId="1367A428" w14:textId="5244BD15" w:rsidR="006536A4" w:rsidRDefault="006536A4" w:rsidP="006536A4">
      <w:pPr>
        <w:pStyle w:val="ListParagraph"/>
        <w:numPr>
          <w:ilvl w:val="3"/>
          <w:numId w:val="44"/>
        </w:numPr>
      </w:pPr>
      <w:r>
        <w:t>Company Secretary</w:t>
      </w:r>
    </w:p>
    <w:p w14:paraId="0A113C58" w14:textId="2966BF7C" w:rsidR="006536A4" w:rsidRDefault="006536A4" w:rsidP="006536A4">
      <w:pPr>
        <w:pStyle w:val="ListParagraph"/>
        <w:numPr>
          <w:ilvl w:val="3"/>
          <w:numId w:val="44"/>
        </w:numPr>
      </w:pPr>
      <w:r>
        <w:t>Legal services</w:t>
      </w:r>
    </w:p>
    <w:p w14:paraId="3216A28D" w14:textId="12152AD1" w:rsidR="006536A4" w:rsidRDefault="006536A4" w:rsidP="006536A4">
      <w:pPr>
        <w:pStyle w:val="ListParagraph"/>
        <w:numPr>
          <w:ilvl w:val="3"/>
          <w:numId w:val="44"/>
        </w:numPr>
      </w:pPr>
      <w:r>
        <w:t>Risk</w:t>
      </w:r>
      <w:r w:rsidR="00D34CC8">
        <w:t xml:space="preserve"> Assurance and </w:t>
      </w:r>
      <w:r>
        <w:t>management</w:t>
      </w:r>
    </w:p>
    <w:p w14:paraId="65CCBDBA" w14:textId="020F667E" w:rsidR="006536A4" w:rsidRDefault="006536A4" w:rsidP="006536A4">
      <w:pPr>
        <w:pStyle w:val="ListParagraph"/>
        <w:numPr>
          <w:ilvl w:val="3"/>
          <w:numId w:val="44"/>
        </w:numPr>
      </w:pPr>
      <w:r>
        <w:t>Insurance</w:t>
      </w:r>
    </w:p>
    <w:p w14:paraId="21F9AA85" w14:textId="255E7261" w:rsidR="006536A4" w:rsidRDefault="006536A4" w:rsidP="006536A4">
      <w:pPr>
        <w:pStyle w:val="ListParagraph"/>
        <w:numPr>
          <w:ilvl w:val="3"/>
          <w:numId w:val="44"/>
        </w:numPr>
      </w:pPr>
      <w:r>
        <w:t>Others as required e.g. Estates, Research services</w:t>
      </w:r>
    </w:p>
    <w:p w14:paraId="3356B22E" w14:textId="62702E8F" w:rsidR="006536A4" w:rsidRDefault="00D34CC8" w:rsidP="006E2277">
      <w:pPr>
        <w:pStyle w:val="ListParagraph"/>
        <w:numPr>
          <w:ilvl w:val="1"/>
          <w:numId w:val="35"/>
        </w:numPr>
      </w:pPr>
      <w:r>
        <w:t>The VST</w:t>
      </w:r>
      <w:r w:rsidR="008B6D99">
        <w:t xml:space="preserve"> will use their experience and expertise to </w:t>
      </w:r>
      <w:r w:rsidR="00943F27">
        <w:t xml:space="preserve">consider the </w:t>
      </w:r>
      <w:r w:rsidR="00745EC0">
        <w:t xml:space="preserve">proposal </w:t>
      </w:r>
      <w:r w:rsidR="001B4421">
        <w:t xml:space="preserve">and </w:t>
      </w:r>
      <w:r w:rsidR="008B6D99">
        <w:t xml:space="preserve">will ensure that </w:t>
      </w:r>
      <w:r w:rsidR="001B4421">
        <w:t xml:space="preserve">plans </w:t>
      </w:r>
      <w:r w:rsidR="008B6D99">
        <w:t>can be</w:t>
      </w:r>
      <w:r w:rsidR="001B4421">
        <w:t xml:space="preserve"> put in place for registration or incorporation. </w:t>
      </w:r>
      <w:r w:rsidR="00DA462B">
        <w:t>As the</w:t>
      </w:r>
      <w:r w:rsidR="001B4421">
        <w:t xml:space="preserve"> </w:t>
      </w:r>
      <w:r>
        <w:t>VST</w:t>
      </w:r>
      <w:r w:rsidR="001B4421">
        <w:t xml:space="preserve"> </w:t>
      </w:r>
      <w:r w:rsidR="00DA462B">
        <w:t xml:space="preserve">will be the group who </w:t>
      </w:r>
      <w:r>
        <w:t xml:space="preserve">will </w:t>
      </w:r>
      <w:r w:rsidR="00DA462B">
        <w:t xml:space="preserve">ultimately </w:t>
      </w:r>
      <w:r>
        <w:t xml:space="preserve">support the </w:t>
      </w:r>
      <w:r w:rsidR="00BE24E0">
        <w:t>legal</w:t>
      </w:r>
      <w:r w:rsidR="00DA462B">
        <w:t xml:space="preserve"> entity</w:t>
      </w:r>
      <w:r>
        <w:t>,</w:t>
      </w:r>
      <w:r w:rsidR="00DA462B">
        <w:t xml:space="preserve"> this is a vital stage in ensuring the </w:t>
      </w:r>
      <w:r w:rsidR="001B4421">
        <w:t>entity</w:t>
      </w:r>
      <w:r w:rsidR="00DA462B">
        <w:t xml:space="preserve"> is correctly established.</w:t>
      </w:r>
    </w:p>
    <w:p w14:paraId="6E4C8185" w14:textId="4946D88B" w:rsidR="009C2339" w:rsidRDefault="006536A4" w:rsidP="006E2277">
      <w:pPr>
        <w:pStyle w:val="ListParagraph"/>
        <w:numPr>
          <w:ilvl w:val="1"/>
          <w:numId w:val="35"/>
        </w:numPr>
      </w:pPr>
      <w:r>
        <w:t xml:space="preserve">Once </w:t>
      </w:r>
      <w:r w:rsidR="00D34CC8">
        <w:t>VST</w:t>
      </w:r>
      <w:r>
        <w:t xml:space="preserve"> has been consulted and more detail prepared around the proposal paper</w:t>
      </w:r>
      <w:r w:rsidR="001B2AE5">
        <w:t>,</w:t>
      </w:r>
      <w:r>
        <w:t xml:space="preserve"> a</w:t>
      </w:r>
      <w:r w:rsidR="00962F22">
        <w:t xml:space="preserve"> </w:t>
      </w:r>
      <w:r w:rsidR="008C7FB8">
        <w:t>c</w:t>
      </w:r>
      <w:r w:rsidR="00EE2351">
        <w:t xml:space="preserve">onsent </w:t>
      </w:r>
      <w:r w:rsidR="00962F22">
        <w:t xml:space="preserve">schedule </w:t>
      </w:r>
      <w:r>
        <w:t>should be signed by members of the supp</w:t>
      </w:r>
      <w:r w:rsidR="00EE2351">
        <w:t xml:space="preserve">ort team for the proposal to proceed to </w:t>
      </w:r>
      <w:r w:rsidR="00D34CC8">
        <w:t>General Purpose Council (</w:t>
      </w:r>
      <w:r w:rsidR="00962F22">
        <w:t>GPC</w:t>
      </w:r>
      <w:r w:rsidR="00D34CC8">
        <w:t>)</w:t>
      </w:r>
      <w:r w:rsidR="001B2AE5">
        <w:t xml:space="preserve"> for approval</w:t>
      </w:r>
      <w:r w:rsidR="00D34CC8">
        <w:t>.</w:t>
      </w:r>
      <w:r w:rsidR="00096A48">
        <w:t xml:space="preserve"> The </w:t>
      </w:r>
      <w:r w:rsidR="00D34CC8">
        <w:t>VST</w:t>
      </w:r>
      <w:r w:rsidR="00096A48">
        <w:t xml:space="preserve"> or PS</w:t>
      </w:r>
      <w:r w:rsidR="00D34CC8">
        <w:t>G</w:t>
      </w:r>
      <w:r w:rsidR="00096A48">
        <w:t xml:space="preserve"> may flag any issues or concerns at this stage</w:t>
      </w:r>
      <w:r w:rsidR="00745EC0">
        <w:t xml:space="preserve"> to GPC which may include </w:t>
      </w:r>
      <w:r w:rsidR="001B2AE5">
        <w:t>modifications and/or conditions to any approval</w:t>
      </w:r>
      <w:r w:rsidR="00096A48">
        <w:t>.</w:t>
      </w:r>
    </w:p>
    <w:p w14:paraId="422FF94E" w14:textId="704691C4" w:rsidR="00690B8D" w:rsidRDefault="000B2C0C" w:rsidP="003C4B47">
      <w:pPr>
        <w:pStyle w:val="ListParagraph"/>
        <w:numPr>
          <w:ilvl w:val="1"/>
          <w:numId w:val="35"/>
        </w:numPr>
      </w:pPr>
      <w:r>
        <w:t xml:space="preserve">Planning and </w:t>
      </w:r>
      <w:r w:rsidR="00943F27">
        <w:t>C</w:t>
      </w:r>
      <w:r w:rsidR="006660D2">
        <w:t xml:space="preserve">ouncil Secretariat </w:t>
      </w:r>
      <w:r w:rsidR="001B2AE5">
        <w:t>will feedback on the P</w:t>
      </w:r>
      <w:r w:rsidR="00962F22">
        <w:t>roposal and on</w:t>
      </w:r>
      <w:r w:rsidR="00943F27">
        <w:t xml:space="preserve"> the appropriate route for </w:t>
      </w:r>
      <w:r w:rsidR="00690B8D">
        <w:t>approval</w:t>
      </w:r>
      <w:r w:rsidR="001B4421">
        <w:t xml:space="preserve"> of the entity</w:t>
      </w:r>
      <w:r w:rsidR="00780F11">
        <w:t xml:space="preserve">. </w:t>
      </w:r>
      <w:r w:rsidR="003A1003">
        <w:t xml:space="preserve">Overseas entities </w:t>
      </w:r>
      <w:r w:rsidR="00C2284A">
        <w:t xml:space="preserve">or Joint </w:t>
      </w:r>
      <w:r w:rsidR="00D34CC8">
        <w:t>V</w:t>
      </w:r>
      <w:r w:rsidR="00C2284A">
        <w:t xml:space="preserve">entures </w:t>
      </w:r>
      <w:r w:rsidR="001B2AE5">
        <w:t>may also</w:t>
      </w:r>
      <w:r w:rsidR="003A1003">
        <w:t xml:space="preserve"> </w:t>
      </w:r>
      <w:r w:rsidR="00C2284A">
        <w:t>require approval from Council</w:t>
      </w:r>
      <w:r w:rsidR="003A1003">
        <w:t xml:space="preserve">. </w:t>
      </w:r>
      <w:r w:rsidR="001347F9">
        <w:t xml:space="preserve">It is the Project </w:t>
      </w:r>
      <w:r w:rsidR="00962F22">
        <w:t>Sponsor</w:t>
      </w:r>
      <w:r w:rsidR="001B2AE5">
        <w:t>’</w:t>
      </w:r>
      <w:r w:rsidR="00962F22">
        <w:t>s</w:t>
      </w:r>
      <w:r w:rsidR="001347F9">
        <w:t xml:space="preserve"> responsibility to ensure that the relevant meetings for approval are </w:t>
      </w:r>
      <w:r w:rsidR="001B2AE5">
        <w:t>identified</w:t>
      </w:r>
      <w:r w:rsidR="001347F9">
        <w:t xml:space="preserve"> and submission deadlines communicated to the team for the final paper preparation.</w:t>
      </w:r>
    </w:p>
    <w:p w14:paraId="4D92CA06" w14:textId="07BFFBEE" w:rsidR="004F7F06" w:rsidRDefault="004F7F06" w:rsidP="004F7F06">
      <w:pPr>
        <w:pStyle w:val="Heading3"/>
        <w:ind w:left="360"/>
      </w:pPr>
      <w:r>
        <w:t>Approval</w:t>
      </w:r>
      <w:r w:rsidR="00AF3FC2">
        <w:t xml:space="preserve"> phase</w:t>
      </w:r>
    </w:p>
    <w:p w14:paraId="095686A8" w14:textId="5E52F421" w:rsidR="006660D2" w:rsidRDefault="00D9349A" w:rsidP="003C4B47">
      <w:pPr>
        <w:pStyle w:val="ListParagraph"/>
        <w:numPr>
          <w:ilvl w:val="1"/>
          <w:numId w:val="35"/>
        </w:numPr>
      </w:pPr>
      <w:r>
        <w:t xml:space="preserve">Once </w:t>
      </w:r>
      <w:r w:rsidR="006660D2">
        <w:t xml:space="preserve">feedback </w:t>
      </w:r>
      <w:r w:rsidR="001347F9">
        <w:t xml:space="preserve">on the initial paper </w:t>
      </w:r>
      <w:r>
        <w:t xml:space="preserve">and support </w:t>
      </w:r>
      <w:r w:rsidR="001347F9">
        <w:t xml:space="preserve">for the </w:t>
      </w:r>
      <w:r w:rsidR="001B2AE5">
        <w:t>P</w:t>
      </w:r>
      <w:r w:rsidR="001347F9">
        <w:t xml:space="preserve">roposal </w:t>
      </w:r>
      <w:r>
        <w:t>has been received</w:t>
      </w:r>
      <w:r w:rsidR="001B2AE5">
        <w:t>,</w:t>
      </w:r>
      <w:r>
        <w:t xml:space="preserve"> </w:t>
      </w:r>
      <w:r w:rsidR="006660D2">
        <w:t xml:space="preserve">the paper should </w:t>
      </w:r>
      <w:r>
        <w:t>be revised into final form</w:t>
      </w:r>
      <w:r w:rsidR="001B4421">
        <w:t xml:space="preserve"> by the Project</w:t>
      </w:r>
      <w:r w:rsidR="00962F22">
        <w:t xml:space="preserve"> Sponsor</w:t>
      </w:r>
      <w:r>
        <w:t xml:space="preserve"> and </w:t>
      </w:r>
      <w:r w:rsidR="006660D2">
        <w:t xml:space="preserve">be submitted to </w:t>
      </w:r>
      <w:r w:rsidR="000B2C0C">
        <w:t xml:space="preserve">the Head of Assurance and </w:t>
      </w:r>
      <w:r w:rsidR="00780F11">
        <w:t>R</w:t>
      </w:r>
      <w:r w:rsidR="006660D2">
        <w:t xml:space="preserve">isk </w:t>
      </w:r>
      <w:r w:rsidR="00780F11">
        <w:t>M</w:t>
      </w:r>
      <w:r w:rsidR="006660D2">
        <w:t xml:space="preserve">anagement for </w:t>
      </w:r>
      <w:r w:rsidR="00BE24E0">
        <w:t>review.</w:t>
      </w:r>
      <w:r w:rsidR="00962F22">
        <w:t xml:space="preserve"> This risk review should form part of the final paper to GPC </w:t>
      </w:r>
    </w:p>
    <w:p w14:paraId="7866C8C1" w14:textId="6AE6A1D3" w:rsidR="00D45023" w:rsidRDefault="003F5D67" w:rsidP="003C4B47">
      <w:pPr>
        <w:pStyle w:val="ListParagraph"/>
        <w:numPr>
          <w:ilvl w:val="1"/>
          <w:numId w:val="35"/>
        </w:numPr>
      </w:pPr>
      <w:r>
        <w:t xml:space="preserve">The final </w:t>
      </w:r>
      <w:r w:rsidR="008B6D99">
        <w:t xml:space="preserve">proposal </w:t>
      </w:r>
      <w:r>
        <w:t xml:space="preserve">paper </w:t>
      </w:r>
      <w:r w:rsidR="00962F22">
        <w:t xml:space="preserve">should then be presented to the Proposal Steering Group and </w:t>
      </w:r>
      <w:r w:rsidR="000B2C0C">
        <w:t xml:space="preserve">Planning and </w:t>
      </w:r>
      <w:r w:rsidR="00962F22">
        <w:t xml:space="preserve">Council Secretariat </w:t>
      </w:r>
      <w:r w:rsidR="00745EC0">
        <w:t>for final review and then</w:t>
      </w:r>
      <w:r w:rsidR="00962F22">
        <w:t xml:space="preserve"> </w:t>
      </w:r>
      <w:r w:rsidR="000B2C0C">
        <w:t>submitted</w:t>
      </w:r>
      <w:r w:rsidR="00962F22">
        <w:t xml:space="preserve"> to GPC or Council for consideration</w:t>
      </w:r>
      <w:r w:rsidR="001B2AE5">
        <w:t xml:space="preserve"> and approval</w:t>
      </w:r>
      <w:r w:rsidR="00962F22">
        <w:t>.</w:t>
      </w:r>
    </w:p>
    <w:p w14:paraId="36D9B93C" w14:textId="25DEAAB4" w:rsidR="004F7F06" w:rsidRDefault="004F7F06" w:rsidP="004F7F06">
      <w:pPr>
        <w:pStyle w:val="Heading3"/>
        <w:ind w:left="360"/>
      </w:pPr>
      <w:r>
        <w:lastRenderedPageBreak/>
        <w:t>Implementation – set up</w:t>
      </w:r>
      <w:r w:rsidR="00AF3FC2">
        <w:t xml:space="preserve"> phase</w:t>
      </w:r>
    </w:p>
    <w:p w14:paraId="66A2ED87" w14:textId="498DF3F9" w:rsidR="00834E7F" w:rsidRDefault="00DF5A3A" w:rsidP="00DF5A3A">
      <w:pPr>
        <w:pStyle w:val="ListParagraph"/>
        <w:numPr>
          <w:ilvl w:val="1"/>
          <w:numId w:val="35"/>
        </w:numPr>
      </w:pPr>
      <w:r>
        <w:t>After approval has been given by GPC or Council</w:t>
      </w:r>
      <w:r w:rsidR="001B2AE5">
        <w:t>,</w:t>
      </w:r>
      <w:r>
        <w:t xml:space="preserve">  the </w:t>
      </w:r>
      <w:r w:rsidR="00D34CC8">
        <w:t>PSG</w:t>
      </w:r>
      <w:r w:rsidR="00962F22">
        <w:t xml:space="preserve"> wi</w:t>
      </w:r>
      <w:r>
        <w:t xml:space="preserve">ll arrange for </w:t>
      </w:r>
      <w:r w:rsidR="001B2AE5">
        <w:t>incorporation</w:t>
      </w:r>
      <w:r>
        <w:t xml:space="preserve"> of the entity and </w:t>
      </w:r>
      <w:r w:rsidR="00834E7F">
        <w:t xml:space="preserve">inform the </w:t>
      </w:r>
      <w:r w:rsidR="00D34CC8">
        <w:t>VST</w:t>
      </w:r>
      <w:r w:rsidR="00834E7F">
        <w:t xml:space="preserve"> once </w:t>
      </w:r>
      <w:r w:rsidR="001B2AE5">
        <w:t xml:space="preserve">this </w:t>
      </w:r>
      <w:r w:rsidR="00834E7F">
        <w:t>is complete</w:t>
      </w:r>
      <w:r w:rsidR="001B2AE5">
        <w:t>.</w:t>
      </w:r>
      <w:r w:rsidR="00834E7F">
        <w:t xml:space="preserve"> </w:t>
      </w:r>
    </w:p>
    <w:p w14:paraId="295FC345" w14:textId="26CAB4FC" w:rsidR="00DF5A3A" w:rsidRDefault="00834E7F" w:rsidP="00DF5A3A">
      <w:pPr>
        <w:pStyle w:val="ListParagraph"/>
        <w:numPr>
          <w:ilvl w:val="1"/>
          <w:numId w:val="35"/>
        </w:numPr>
      </w:pPr>
      <w:r>
        <w:t>T</w:t>
      </w:r>
      <w:r w:rsidR="00DF5A3A">
        <w:t xml:space="preserve">he </w:t>
      </w:r>
      <w:r w:rsidR="00D34CC8">
        <w:t xml:space="preserve">VST </w:t>
      </w:r>
      <w:r w:rsidR="00DF5A3A">
        <w:t>will work to set up the necessary support structures</w:t>
      </w:r>
      <w:r>
        <w:t xml:space="preserve"> based on the plans put forward in the </w:t>
      </w:r>
      <w:r w:rsidR="001B2AE5">
        <w:t>P</w:t>
      </w:r>
      <w:r>
        <w:t xml:space="preserve">roposal </w:t>
      </w:r>
      <w:r w:rsidR="001B2AE5">
        <w:t>P</w:t>
      </w:r>
      <w:r>
        <w:t>aper</w:t>
      </w:r>
    </w:p>
    <w:p w14:paraId="686F2D6E" w14:textId="1E781907" w:rsidR="008B6D99" w:rsidRDefault="008B6D99" w:rsidP="003C4B47">
      <w:pPr>
        <w:pStyle w:val="ListParagraph"/>
        <w:numPr>
          <w:ilvl w:val="1"/>
          <w:numId w:val="35"/>
        </w:numPr>
      </w:pPr>
      <w:r>
        <w:t xml:space="preserve">The work to be undertaken </w:t>
      </w:r>
      <w:r w:rsidR="00D34CC8">
        <w:t xml:space="preserve">in setting up a legal entity </w:t>
      </w:r>
      <w:r>
        <w:t>will include (but is not limited to</w:t>
      </w:r>
      <w:r w:rsidR="000B2C0C">
        <w:t>) answering</w:t>
      </w:r>
      <w:r w:rsidR="00D34CC8">
        <w:t xml:space="preserve"> </w:t>
      </w:r>
      <w:r>
        <w:t xml:space="preserve">the </w:t>
      </w:r>
      <w:r w:rsidR="00745EC0">
        <w:t>main checklist of items included in the “Subsidiary in a box” paper</w:t>
      </w:r>
      <w:r w:rsidR="00D34CC8">
        <w:t>.</w:t>
      </w:r>
    </w:p>
    <w:p w14:paraId="756076F7" w14:textId="77777777" w:rsidR="00834E7F" w:rsidRDefault="00834E7F" w:rsidP="00834E7F"/>
    <w:p w14:paraId="72FB7AA4" w14:textId="533BAE79" w:rsidR="00834E7F" w:rsidRDefault="00834E7F" w:rsidP="00834E7F">
      <w:r>
        <w:t>Throughout this process there are inevitable iterations whilst information is refined and changed to reflect new information. Not all steps will happen sequentially but</w:t>
      </w:r>
      <w:r w:rsidR="001B2AE5">
        <w:t>,</w:t>
      </w:r>
      <w:r>
        <w:t xml:space="preserve"> at the point of presenting the </w:t>
      </w:r>
      <w:r w:rsidR="001B2AE5">
        <w:t>P</w:t>
      </w:r>
      <w:r>
        <w:t>roposal to GPC</w:t>
      </w:r>
      <w:r w:rsidR="001B2AE5">
        <w:t>,</w:t>
      </w:r>
      <w:r>
        <w:t xml:space="preserve"> all relevant team members should have been consulted and given their consent to proceed</w:t>
      </w:r>
      <w:r w:rsidR="00D34CC8">
        <w:t>.</w:t>
      </w:r>
    </w:p>
    <w:p w14:paraId="5B723C5F" w14:textId="4882FC33" w:rsidR="00A92C88" w:rsidRDefault="00A92C88">
      <w:r>
        <w:br w:type="page"/>
      </w:r>
    </w:p>
    <w:p w14:paraId="64121BBF" w14:textId="77777777" w:rsidR="00A92C88" w:rsidRDefault="00A92C88" w:rsidP="00A92C88">
      <w:pPr>
        <w:pStyle w:val="ListParagraph"/>
        <w:ind w:left="792"/>
      </w:pPr>
    </w:p>
    <w:p w14:paraId="216B5EEF" w14:textId="1E27ADA9" w:rsidR="005A4C63" w:rsidRDefault="005A4C63" w:rsidP="003C4B47">
      <w:pPr>
        <w:pStyle w:val="Heading2"/>
        <w:numPr>
          <w:ilvl w:val="1"/>
          <w:numId w:val="16"/>
        </w:numPr>
      </w:pPr>
      <w:r>
        <w:t>Process</w:t>
      </w:r>
      <w:r w:rsidR="004F7F06">
        <w:t xml:space="preserve"> flow</w:t>
      </w:r>
      <w:r>
        <w:t xml:space="preserve"> diagram</w:t>
      </w:r>
    </w:p>
    <w:p w14:paraId="34FFFBF9" w14:textId="7E763FCC" w:rsidR="00A92C88" w:rsidRPr="00A92C88" w:rsidRDefault="00A92C88" w:rsidP="00A92C88"/>
    <w:p w14:paraId="36176A06" w14:textId="1F882393" w:rsidR="006E1962" w:rsidRDefault="006E1962" w:rsidP="005A4C63">
      <w:pPr>
        <w:pStyle w:val="Heading2"/>
        <w:ind w:left="792"/>
      </w:pPr>
    </w:p>
    <w:p w14:paraId="598AA7FF" w14:textId="3AC825DD" w:rsidR="006A0079" w:rsidRDefault="00510F12">
      <w:r>
        <w:rPr>
          <w:noProof/>
          <w:lang w:eastAsia="en-GB"/>
        </w:rPr>
        <w:drawing>
          <wp:inline distT="0" distB="0" distL="0" distR="0" wp14:anchorId="2B6150B3" wp14:editId="76FA9175">
            <wp:extent cx="5985164" cy="6982691"/>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88659" cy="6986769"/>
                    </a:xfrm>
                    <a:prstGeom prst="rect">
                      <a:avLst/>
                    </a:prstGeom>
                  </pic:spPr>
                </pic:pic>
              </a:graphicData>
            </a:graphic>
          </wp:inline>
        </w:drawing>
      </w:r>
      <w:r w:rsidR="006A0079">
        <w:br w:type="page"/>
      </w:r>
    </w:p>
    <w:p w14:paraId="4CA61B3A" w14:textId="77777777" w:rsidR="00D9349A" w:rsidRDefault="00D9349A" w:rsidP="00D9349A"/>
    <w:p w14:paraId="71ECA77F" w14:textId="18D6280A" w:rsidR="008E5618" w:rsidRDefault="00B033BE" w:rsidP="003C4B47">
      <w:pPr>
        <w:pStyle w:val="Heading2"/>
        <w:numPr>
          <w:ilvl w:val="0"/>
          <w:numId w:val="16"/>
        </w:numPr>
      </w:pPr>
      <w:r>
        <w:t>Roles and Responsibilities</w:t>
      </w:r>
    </w:p>
    <w:p w14:paraId="64826E44" w14:textId="33A12968" w:rsidR="00096A48" w:rsidRPr="00477006" w:rsidRDefault="00096A48" w:rsidP="00C2284A">
      <w:pPr>
        <w:rPr>
          <w:b/>
        </w:rPr>
      </w:pPr>
      <w:r w:rsidRPr="00477006">
        <w:rPr>
          <w:b/>
        </w:rPr>
        <w:t xml:space="preserve">Project </w:t>
      </w:r>
      <w:r w:rsidR="00477006" w:rsidRPr="00477006">
        <w:rPr>
          <w:b/>
        </w:rPr>
        <w:t>Sponsor and Department</w:t>
      </w:r>
      <w:r w:rsidR="001B2AE5">
        <w:rPr>
          <w:b/>
        </w:rPr>
        <w:t>/Division</w:t>
      </w:r>
    </w:p>
    <w:p w14:paraId="57251E36" w14:textId="48BE3F44" w:rsidR="00477006" w:rsidRDefault="00477006" w:rsidP="00C2284A">
      <w:r>
        <w:t xml:space="preserve">This group are the originators of the proposal and are the champions of the opportunity within the University. Usually this group have identified a funding opportunity </w:t>
      </w:r>
      <w:r w:rsidR="00F03D52">
        <w:t>associated with research and development already underway within their Department. This group will be responsible for implementing and managing the output of any external relationships resulting from the opportunity</w:t>
      </w:r>
      <w:r w:rsidR="001B2AE5">
        <w:t>.</w:t>
      </w:r>
      <w:r w:rsidR="00F03D52">
        <w:t xml:space="preserve">  </w:t>
      </w:r>
    </w:p>
    <w:p w14:paraId="4C7F0263" w14:textId="1A677FF3" w:rsidR="00477006" w:rsidRPr="00477006" w:rsidRDefault="00477006" w:rsidP="00C2284A">
      <w:pPr>
        <w:rPr>
          <w:b/>
        </w:rPr>
      </w:pPr>
      <w:r w:rsidRPr="00477006">
        <w:rPr>
          <w:b/>
        </w:rPr>
        <w:t>Proposal Steering Group</w:t>
      </w:r>
      <w:r w:rsidR="00D34CC8">
        <w:rPr>
          <w:b/>
        </w:rPr>
        <w:t xml:space="preserve"> (PSG)</w:t>
      </w:r>
    </w:p>
    <w:p w14:paraId="1055E07C" w14:textId="7B18D0EA" w:rsidR="00477006" w:rsidRDefault="00477006" w:rsidP="00C2284A">
      <w:r>
        <w:t xml:space="preserve">The Proposal Steering Group provides the Sponsor with advice on the structure of the proposal and the best approach to pursing the opportunity within the University. This group ensure that there has been a proper consultation of all relevant teams and that the risks have been identified and considered before the proposal appears on the agenda for GPC. Some members of the Steering </w:t>
      </w:r>
      <w:r w:rsidR="001B2AE5">
        <w:t>G</w:t>
      </w:r>
      <w:r>
        <w:t>roup may also be part of the support team</w:t>
      </w:r>
      <w:r w:rsidR="001B2AE5">
        <w:t>.</w:t>
      </w:r>
    </w:p>
    <w:p w14:paraId="4598E42D" w14:textId="0FA43BA9" w:rsidR="00477006" w:rsidRPr="00477006" w:rsidRDefault="00477006" w:rsidP="00C2284A">
      <w:pPr>
        <w:rPr>
          <w:b/>
        </w:rPr>
      </w:pPr>
      <w:r w:rsidRPr="00477006">
        <w:rPr>
          <w:b/>
        </w:rPr>
        <w:t xml:space="preserve">The Virtual Support </w:t>
      </w:r>
      <w:r w:rsidR="00D34CC8">
        <w:rPr>
          <w:b/>
        </w:rPr>
        <w:t>T</w:t>
      </w:r>
      <w:r w:rsidRPr="00477006">
        <w:rPr>
          <w:b/>
        </w:rPr>
        <w:t>eam</w:t>
      </w:r>
      <w:r w:rsidR="00D34CC8">
        <w:rPr>
          <w:b/>
        </w:rPr>
        <w:t xml:space="preserve"> (VST)</w:t>
      </w:r>
    </w:p>
    <w:p w14:paraId="734E719C" w14:textId="68C13542" w:rsidR="00C2284A" w:rsidRDefault="00477006" w:rsidP="00C2284A">
      <w:r>
        <w:t xml:space="preserve">This </w:t>
      </w:r>
      <w:r w:rsidR="00C2284A">
        <w:t xml:space="preserve">Team are subject matter experts in their field and </w:t>
      </w:r>
      <w:r w:rsidR="00DF5A3A">
        <w:t>should be consulted by</w:t>
      </w:r>
      <w:r w:rsidR="00C2284A">
        <w:t xml:space="preserve"> the project manager on the best way to </w:t>
      </w:r>
      <w:r>
        <w:t>implement the proposal</w:t>
      </w:r>
      <w:r w:rsidR="00C2284A">
        <w:t xml:space="preserve">. </w:t>
      </w:r>
      <w:r w:rsidR="008223CA">
        <w:t xml:space="preserve">In addition to </w:t>
      </w:r>
      <w:r w:rsidR="005E2FDD">
        <w:t xml:space="preserve">advising on any strategic issues around the </w:t>
      </w:r>
      <w:r w:rsidR="008223CA">
        <w:t>registration of the entity t</w:t>
      </w:r>
      <w:r w:rsidR="00C2284A">
        <w:t xml:space="preserve">hey will also undertake much of the </w:t>
      </w:r>
      <w:r w:rsidR="005E2FDD">
        <w:t>administration involved during the set-up</w:t>
      </w:r>
      <w:r w:rsidR="00C2284A">
        <w:t xml:space="preserve"> </w:t>
      </w:r>
      <w:r w:rsidR="008223CA">
        <w:t>of</w:t>
      </w:r>
      <w:r w:rsidR="00C2284A">
        <w:t xml:space="preserve"> the</w:t>
      </w:r>
      <w:r w:rsidR="00275D98">
        <w:t xml:space="preserve"> l</w:t>
      </w:r>
      <w:r w:rsidR="00475B7D">
        <w:t xml:space="preserve">egal </w:t>
      </w:r>
      <w:r w:rsidR="00BE24E0">
        <w:t>e</w:t>
      </w:r>
      <w:r w:rsidR="00475B7D">
        <w:t>ntity</w:t>
      </w:r>
      <w:r w:rsidR="008223CA">
        <w:t xml:space="preserve"> such as</w:t>
      </w:r>
      <w:r w:rsidR="00947BA8">
        <w:t xml:space="preserve"> recruiting staff,</w:t>
      </w:r>
      <w:r w:rsidR="008223CA">
        <w:t xml:space="preserve"> opening bank accounts and</w:t>
      </w:r>
      <w:r w:rsidR="00C2284A">
        <w:t xml:space="preserve"> setting</w:t>
      </w:r>
      <w:r w:rsidR="008223CA">
        <w:t xml:space="preserve"> up payroll and expenses processes.</w:t>
      </w:r>
    </w:p>
    <w:tbl>
      <w:tblPr>
        <w:tblStyle w:val="TableGrid"/>
        <w:tblW w:w="0" w:type="auto"/>
        <w:tblLook w:val="04A0" w:firstRow="1" w:lastRow="0" w:firstColumn="1" w:lastColumn="0" w:noHBand="0" w:noVBand="1"/>
      </w:tblPr>
      <w:tblGrid>
        <w:gridCol w:w="1509"/>
        <w:gridCol w:w="5314"/>
        <w:gridCol w:w="2193"/>
      </w:tblGrid>
      <w:tr w:rsidR="000E27B6" w14:paraId="2385405F" w14:textId="77777777" w:rsidTr="00527D12">
        <w:tc>
          <w:tcPr>
            <w:tcW w:w="1509" w:type="dxa"/>
            <w:shd w:val="clear" w:color="auto" w:fill="DEEAF6" w:themeFill="accent1" w:themeFillTint="33"/>
          </w:tcPr>
          <w:p w14:paraId="37D968F7" w14:textId="5982097A" w:rsidR="000E27B6" w:rsidRPr="00D34CC8" w:rsidRDefault="00D45023" w:rsidP="000E27B6">
            <w:pPr>
              <w:rPr>
                <w:b/>
              </w:rPr>
            </w:pPr>
            <w:r w:rsidRPr="00D34CC8">
              <w:rPr>
                <w:b/>
              </w:rPr>
              <w:t>Stakeholders</w:t>
            </w:r>
          </w:p>
        </w:tc>
        <w:tc>
          <w:tcPr>
            <w:tcW w:w="5314" w:type="dxa"/>
            <w:shd w:val="clear" w:color="auto" w:fill="DEEAF6" w:themeFill="accent1" w:themeFillTint="33"/>
          </w:tcPr>
          <w:p w14:paraId="2A9CADE3" w14:textId="6A722088" w:rsidR="000E27B6" w:rsidRPr="00D34CC8" w:rsidRDefault="00DA4A65" w:rsidP="00DA4A65">
            <w:pPr>
              <w:rPr>
                <w:b/>
              </w:rPr>
            </w:pPr>
            <w:r w:rsidRPr="00D34CC8">
              <w:rPr>
                <w:b/>
              </w:rPr>
              <w:t xml:space="preserve">Roles and </w:t>
            </w:r>
            <w:r w:rsidR="000E27B6" w:rsidRPr="00D34CC8">
              <w:rPr>
                <w:b/>
              </w:rPr>
              <w:t>Responsibilities</w:t>
            </w:r>
          </w:p>
        </w:tc>
        <w:tc>
          <w:tcPr>
            <w:tcW w:w="2193" w:type="dxa"/>
            <w:shd w:val="clear" w:color="auto" w:fill="DEEAF6" w:themeFill="accent1" w:themeFillTint="33"/>
          </w:tcPr>
          <w:p w14:paraId="57C7B55B" w14:textId="357EAB2A" w:rsidR="000E27B6" w:rsidRPr="00D34CC8" w:rsidRDefault="000E27B6" w:rsidP="000E27B6">
            <w:pPr>
              <w:rPr>
                <w:b/>
              </w:rPr>
            </w:pPr>
            <w:r w:rsidRPr="00D34CC8">
              <w:rPr>
                <w:b/>
              </w:rPr>
              <w:t>Contact</w:t>
            </w:r>
          </w:p>
        </w:tc>
      </w:tr>
      <w:tr w:rsidR="00D45023" w14:paraId="4AF79C60" w14:textId="77777777" w:rsidTr="00527D12">
        <w:tc>
          <w:tcPr>
            <w:tcW w:w="1509" w:type="dxa"/>
            <w:shd w:val="clear" w:color="auto" w:fill="auto"/>
          </w:tcPr>
          <w:p w14:paraId="27179F79" w14:textId="298C812A" w:rsidR="00D45023" w:rsidRDefault="00167D94" w:rsidP="00096A48">
            <w:r>
              <w:t xml:space="preserve">Project </w:t>
            </w:r>
            <w:r w:rsidR="00096A48">
              <w:t>Sponsor</w:t>
            </w:r>
          </w:p>
        </w:tc>
        <w:tc>
          <w:tcPr>
            <w:tcW w:w="5314" w:type="dxa"/>
            <w:shd w:val="clear" w:color="auto" w:fill="auto"/>
          </w:tcPr>
          <w:p w14:paraId="0213996C" w14:textId="0064E91B" w:rsidR="001B2AE5" w:rsidRDefault="00096A48" w:rsidP="00096A48">
            <w:pPr>
              <w:rPr>
                <w:sz w:val="20"/>
                <w:szCs w:val="20"/>
              </w:rPr>
            </w:pPr>
            <w:r>
              <w:rPr>
                <w:sz w:val="20"/>
                <w:szCs w:val="20"/>
              </w:rPr>
              <w:t xml:space="preserve">The representative from a Department </w:t>
            </w:r>
            <w:r w:rsidR="001B2AE5">
              <w:rPr>
                <w:sz w:val="20"/>
                <w:szCs w:val="20"/>
              </w:rPr>
              <w:t xml:space="preserve">/ Division </w:t>
            </w:r>
            <w:r>
              <w:rPr>
                <w:sz w:val="20"/>
                <w:szCs w:val="20"/>
              </w:rPr>
              <w:t xml:space="preserve">or research group who has </w:t>
            </w:r>
            <w:r w:rsidR="00D45023" w:rsidRPr="00D45023">
              <w:rPr>
                <w:sz w:val="20"/>
                <w:szCs w:val="20"/>
              </w:rPr>
              <w:t xml:space="preserve">identified the </w:t>
            </w:r>
            <w:r>
              <w:rPr>
                <w:sz w:val="20"/>
                <w:szCs w:val="20"/>
              </w:rPr>
              <w:t>opportunity and is championing it through the University</w:t>
            </w:r>
            <w:r w:rsidR="001B2AE5">
              <w:rPr>
                <w:sz w:val="20"/>
                <w:szCs w:val="20"/>
              </w:rPr>
              <w:t>.</w:t>
            </w:r>
          </w:p>
          <w:p w14:paraId="504DA279" w14:textId="47912092" w:rsidR="00D45023" w:rsidRPr="00D45023" w:rsidRDefault="00096A48" w:rsidP="00096A48">
            <w:pPr>
              <w:rPr>
                <w:sz w:val="20"/>
                <w:szCs w:val="20"/>
              </w:rPr>
            </w:pPr>
            <w:r>
              <w:rPr>
                <w:sz w:val="20"/>
                <w:szCs w:val="20"/>
              </w:rPr>
              <w:t xml:space="preserve"> </w:t>
            </w:r>
          </w:p>
        </w:tc>
        <w:tc>
          <w:tcPr>
            <w:tcW w:w="2193" w:type="dxa"/>
            <w:shd w:val="clear" w:color="auto" w:fill="auto"/>
          </w:tcPr>
          <w:p w14:paraId="4D5EDAAA" w14:textId="77777777" w:rsidR="00D45023" w:rsidRDefault="00D45023" w:rsidP="000E27B6"/>
        </w:tc>
      </w:tr>
      <w:tr w:rsidR="00477006" w14:paraId="0E611BA7" w14:textId="77777777" w:rsidTr="00527D12">
        <w:tc>
          <w:tcPr>
            <w:tcW w:w="1509" w:type="dxa"/>
            <w:shd w:val="clear" w:color="auto" w:fill="auto"/>
          </w:tcPr>
          <w:p w14:paraId="52CFF0A4" w14:textId="120498D8" w:rsidR="00477006" w:rsidRDefault="00477006" w:rsidP="00477006">
            <w:r>
              <w:t xml:space="preserve">Legal </w:t>
            </w:r>
            <w:r w:rsidR="000B2C0C">
              <w:t>S</w:t>
            </w:r>
            <w:r>
              <w:t>ervices</w:t>
            </w:r>
          </w:p>
          <w:p w14:paraId="759BB86F" w14:textId="077C9E42" w:rsidR="00477006" w:rsidRDefault="00477006" w:rsidP="00477006"/>
        </w:tc>
        <w:tc>
          <w:tcPr>
            <w:tcW w:w="5314" w:type="dxa"/>
            <w:shd w:val="clear" w:color="auto" w:fill="auto"/>
          </w:tcPr>
          <w:p w14:paraId="0E4F92EE" w14:textId="0FB65981" w:rsidR="00477006" w:rsidRPr="000E27B6" w:rsidRDefault="00477006" w:rsidP="00477006">
            <w:pPr>
              <w:rPr>
                <w:sz w:val="20"/>
                <w:szCs w:val="20"/>
              </w:rPr>
            </w:pPr>
            <w:r w:rsidRPr="000E27B6">
              <w:rPr>
                <w:color w:val="333333"/>
                <w:sz w:val="20"/>
                <w:szCs w:val="20"/>
              </w:rPr>
              <w:t xml:space="preserve">The Legal Services </w:t>
            </w:r>
            <w:r w:rsidR="000B2C0C">
              <w:rPr>
                <w:color w:val="333333"/>
                <w:sz w:val="20"/>
                <w:szCs w:val="20"/>
              </w:rPr>
              <w:t>Office</w:t>
            </w:r>
            <w:r w:rsidRPr="000E27B6">
              <w:rPr>
                <w:color w:val="333333"/>
                <w:sz w:val="20"/>
                <w:szCs w:val="20"/>
              </w:rPr>
              <w:t xml:space="preserve"> supports academic and administrative departments and divisions by providing legal advice, both directly through its own professional staff and, if required, by engaging and managing external support. </w:t>
            </w:r>
            <w:r>
              <w:rPr>
                <w:color w:val="333333"/>
                <w:sz w:val="20"/>
                <w:szCs w:val="20"/>
              </w:rPr>
              <w:t xml:space="preserve">This team </w:t>
            </w:r>
            <w:r w:rsidRPr="000E27B6">
              <w:rPr>
                <w:color w:val="333333"/>
                <w:sz w:val="20"/>
                <w:szCs w:val="20"/>
              </w:rPr>
              <w:t>also provide</w:t>
            </w:r>
            <w:r>
              <w:rPr>
                <w:color w:val="333333"/>
                <w:sz w:val="20"/>
                <w:szCs w:val="20"/>
              </w:rPr>
              <w:t>s</w:t>
            </w:r>
            <w:r w:rsidRPr="000E27B6">
              <w:rPr>
                <w:color w:val="333333"/>
                <w:sz w:val="20"/>
                <w:szCs w:val="20"/>
              </w:rPr>
              <w:t xml:space="preserve"> or source</w:t>
            </w:r>
            <w:r w:rsidR="00AB3EAE">
              <w:rPr>
                <w:color w:val="333333"/>
                <w:sz w:val="20"/>
                <w:szCs w:val="20"/>
              </w:rPr>
              <w:t>s</w:t>
            </w:r>
            <w:r w:rsidRPr="000E27B6">
              <w:rPr>
                <w:color w:val="333333"/>
                <w:sz w:val="20"/>
                <w:szCs w:val="20"/>
              </w:rPr>
              <w:t xml:space="preserve"> legal support for the University's wholly owned </w:t>
            </w:r>
            <w:r>
              <w:rPr>
                <w:color w:val="333333"/>
                <w:sz w:val="20"/>
                <w:szCs w:val="20"/>
              </w:rPr>
              <w:t>legal entities</w:t>
            </w:r>
          </w:p>
          <w:p w14:paraId="71FF7C19" w14:textId="77777777" w:rsidR="00477006" w:rsidRDefault="00477006" w:rsidP="00477006">
            <w:pPr>
              <w:rPr>
                <w:sz w:val="20"/>
                <w:szCs w:val="20"/>
              </w:rPr>
            </w:pPr>
          </w:p>
        </w:tc>
        <w:tc>
          <w:tcPr>
            <w:tcW w:w="2193" w:type="dxa"/>
            <w:shd w:val="clear" w:color="auto" w:fill="auto"/>
          </w:tcPr>
          <w:p w14:paraId="7148BBFF" w14:textId="007201D7" w:rsidR="00477006" w:rsidRDefault="00477006" w:rsidP="00477006">
            <w:r>
              <w:rPr>
                <w:sz w:val="20"/>
                <w:szCs w:val="20"/>
              </w:rPr>
              <w:t>Carolyn McKee</w:t>
            </w:r>
          </w:p>
        </w:tc>
      </w:tr>
      <w:tr w:rsidR="00477006" w:rsidRPr="000E27B6" w14:paraId="3AA138C5" w14:textId="77777777" w:rsidTr="00527D12">
        <w:tc>
          <w:tcPr>
            <w:tcW w:w="1509" w:type="dxa"/>
          </w:tcPr>
          <w:p w14:paraId="135FAF05" w14:textId="77777777" w:rsidR="00477006" w:rsidRDefault="00477006" w:rsidP="00477006">
            <w:r>
              <w:t>Company secretary</w:t>
            </w:r>
          </w:p>
          <w:p w14:paraId="66B0AAB7" w14:textId="77777777" w:rsidR="00477006" w:rsidRDefault="00477006" w:rsidP="00477006"/>
        </w:tc>
        <w:tc>
          <w:tcPr>
            <w:tcW w:w="5314" w:type="dxa"/>
          </w:tcPr>
          <w:p w14:paraId="589CC5B6" w14:textId="00C28F4D" w:rsidR="00477006" w:rsidRPr="000E27B6" w:rsidRDefault="00477006" w:rsidP="00477006">
            <w:pPr>
              <w:rPr>
                <w:sz w:val="20"/>
                <w:szCs w:val="20"/>
              </w:rPr>
            </w:pPr>
            <w:r>
              <w:rPr>
                <w:sz w:val="20"/>
                <w:szCs w:val="20"/>
              </w:rPr>
              <w:t xml:space="preserve">Provides </w:t>
            </w:r>
            <w:r w:rsidRPr="000E27B6">
              <w:rPr>
                <w:sz w:val="20"/>
                <w:szCs w:val="20"/>
              </w:rPr>
              <w:t>Company Secretarial services within the University</w:t>
            </w:r>
            <w:r>
              <w:rPr>
                <w:sz w:val="20"/>
                <w:szCs w:val="20"/>
              </w:rPr>
              <w:t xml:space="preserve"> including </w:t>
            </w:r>
            <w:r w:rsidR="001B2AE5">
              <w:rPr>
                <w:sz w:val="20"/>
                <w:szCs w:val="20"/>
              </w:rPr>
              <w:t>incorporation</w:t>
            </w:r>
            <w:r>
              <w:rPr>
                <w:sz w:val="20"/>
                <w:szCs w:val="20"/>
              </w:rPr>
              <w:t xml:space="preserve"> and administration of legal entities. This includes </w:t>
            </w:r>
            <w:r w:rsidR="001B2AE5">
              <w:rPr>
                <w:sz w:val="20"/>
                <w:szCs w:val="20"/>
              </w:rPr>
              <w:t>board meetings and compliance with the Companies Act.</w:t>
            </w:r>
            <w:r w:rsidRPr="000E27B6">
              <w:rPr>
                <w:sz w:val="20"/>
                <w:szCs w:val="20"/>
              </w:rPr>
              <w:t xml:space="preserve"> </w:t>
            </w:r>
          </w:p>
          <w:p w14:paraId="229222B2" w14:textId="77777777" w:rsidR="00477006" w:rsidRPr="000E27B6" w:rsidRDefault="00477006" w:rsidP="00477006">
            <w:pPr>
              <w:rPr>
                <w:sz w:val="20"/>
                <w:szCs w:val="20"/>
              </w:rPr>
            </w:pPr>
          </w:p>
        </w:tc>
        <w:tc>
          <w:tcPr>
            <w:tcW w:w="2193" w:type="dxa"/>
          </w:tcPr>
          <w:p w14:paraId="5F5EEFE8" w14:textId="04852C2B" w:rsidR="00477006" w:rsidRDefault="00F6165D" w:rsidP="00477006">
            <w:pPr>
              <w:rPr>
                <w:sz w:val="20"/>
                <w:szCs w:val="20"/>
              </w:rPr>
            </w:pPr>
            <w:bookmarkStart w:id="0" w:name="_GoBack"/>
            <w:r>
              <w:rPr>
                <w:sz w:val="20"/>
                <w:szCs w:val="20"/>
              </w:rPr>
              <w:t>Sophie</w:t>
            </w:r>
            <w:bookmarkEnd w:id="0"/>
            <w:r>
              <w:rPr>
                <w:sz w:val="20"/>
                <w:szCs w:val="20"/>
              </w:rPr>
              <w:t xml:space="preserve"> Pryor </w:t>
            </w:r>
            <w:r w:rsidR="001B2AE5">
              <w:rPr>
                <w:sz w:val="20"/>
                <w:szCs w:val="20"/>
              </w:rPr>
              <w:t>- Company Secretary</w:t>
            </w:r>
          </w:p>
          <w:p w14:paraId="58268187" w14:textId="3A6A8CF6" w:rsidR="001B2AE5" w:rsidRDefault="00F6165D" w:rsidP="001B2AE5">
            <w:pPr>
              <w:rPr>
                <w:sz w:val="20"/>
                <w:szCs w:val="20"/>
              </w:rPr>
            </w:pPr>
            <w:r>
              <w:rPr>
                <w:sz w:val="20"/>
                <w:szCs w:val="20"/>
              </w:rPr>
              <w:t>Helen Wailling</w:t>
            </w:r>
            <w:r w:rsidR="001B2AE5">
              <w:rPr>
                <w:sz w:val="20"/>
                <w:szCs w:val="20"/>
              </w:rPr>
              <w:t xml:space="preserve"> – assistant Company Secretary</w:t>
            </w:r>
          </w:p>
          <w:p w14:paraId="5B49D5F0" w14:textId="44110087" w:rsidR="001B2AE5" w:rsidRPr="000E27B6" w:rsidRDefault="001B2AE5" w:rsidP="00477006">
            <w:pPr>
              <w:rPr>
                <w:sz w:val="20"/>
                <w:szCs w:val="20"/>
              </w:rPr>
            </w:pPr>
          </w:p>
        </w:tc>
      </w:tr>
      <w:tr w:rsidR="00477006" w:rsidRPr="000E27B6" w14:paraId="1DB8ECA2" w14:textId="77777777" w:rsidTr="00527D12">
        <w:tc>
          <w:tcPr>
            <w:tcW w:w="1509" w:type="dxa"/>
          </w:tcPr>
          <w:p w14:paraId="32C9E7CA" w14:textId="77777777" w:rsidR="00477006" w:rsidRDefault="00477006" w:rsidP="00477006">
            <w:r>
              <w:t>Financial Reporting - subsidiaries</w:t>
            </w:r>
          </w:p>
          <w:p w14:paraId="4109EF11" w14:textId="77777777" w:rsidR="00477006" w:rsidRDefault="00477006" w:rsidP="00477006"/>
        </w:tc>
        <w:tc>
          <w:tcPr>
            <w:tcW w:w="5314" w:type="dxa"/>
          </w:tcPr>
          <w:p w14:paraId="26969EF9" w14:textId="4300311F" w:rsidR="00477006" w:rsidRPr="000E27B6" w:rsidRDefault="00477006" w:rsidP="00477006">
            <w:pPr>
              <w:rPr>
                <w:sz w:val="20"/>
                <w:szCs w:val="20"/>
              </w:rPr>
            </w:pPr>
            <w:r w:rsidRPr="000E27B6">
              <w:rPr>
                <w:sz w:val="20"/>
                <w:szCs w:val="20"/>
              </w:rPr>
              <w:t xml:space="preserve">Responsible for all aspects of Finance in relation to University entities including reporting, budgeting &amp; forecasting. This group also access all accounting services such as payroll and Accounts </w:t>
            </w:r>
            <w:r>
              <w:rPr>
                <w:sz w:val="20"/>
                <w:szCs w:val="20"/>
              </w:rPr>
              <w:t>P</w:t>
            </w:r>
            <w:r w:rsidRPr="000E27B6">
              <w:rPr>
                <w:sz w:val="20"/>
                <w:szCs w:val="20"/>
              </w:rPr>
              <w:t>ayable on behalf of subsidiaries</w:t>
            </w:r>
            <w:r w:rsidR="001B2AE5">
              <w:rPr>
                <w:sz w:val="20"/>
                <w:szCs w:val="20"/>
              </w:rPr>
              <w:t>.</w:t>
            </w:r>
          </w:p>
          <w:p w14:paraId="352528D5" w14:textId="77777777" w:rsidR="00477006" w:rsidRPr="000E27B6" w:rsidRDefault="00477006" w:rsidP="00477006">
            <w:pPr>
              <w:rPr>
                <w:sz w:val="20"/>
                <w:szCs w:val="20"/>
              </w:rPr>
            </w:pPr>
          </w:p>
        </w:tc>
        <w:tc>
          <w:tcPr>
            <w:tcW w:w="2193" w:type="dxa"/>
          </w:tcPr>
          <w:p w14:paraId="65532C95" w14:textId="019AE4BD" w:rsidR="00477006" w:rsidRDefault="00477006" w:rsidP="00477006">
            <w:pPr>
              <w:rPr>
                <w:sz w:val="20"/>
                <w:szCs w:val="20"/>
              </w:rPr>
            </w:pPr>
            <w:r>
              <w:rPr>
                <w:sz w:val="20"/>
                <w:szCs w:val="20"/>
              </w:rPr>
              <w:t>Ben Heath – Financial Controller</w:t>
            </w:r>
          </w:p>
          <w:p w14:paraId="6E143D53" w14:textId="77777777" w:rsidR="00477006" w:rsidRDefault="00477006" w:rsidP="00477006">
            <w:pPr>
              <w:rPr>
                <w:sz w:val="20"/>
                <w:szCs w:val="20"/>
              </w:rPr>
            </w:pPr>
            <w:r>
              <w:rPr>
                <w:sz w:val="20"/>
                <w:szCs w:val="20"/>
              </w:rPr>
              <w:t>Kathryn Marshall – Subsidiaries team</w:t>
            </w:r>
          </w:p>
          <w:p w14:paraId="6D9C3C0F" w14:textId="103A8D2B" w:rsidR="00477006" w:rsidRPr="000E27B6" w:rsidRDefault="00477006" w:rsidP="00477006">
            <w:pPr>
              <w:rPr>
                <w:sz w:val="20"/>
                <w:szCs w:val="20"/>
              </w:rPr>
            </w:pPr>
            <w:r>
              <w:rPr>
                <w:sz w:val="20"/>
                <w:szCs w:val="20"/>
              </w:rPr>
              <w:t>Rosie Tullett – Subsidiaries team</w:t>
            </w:r>
          </w:p>
        </w:tc>
      </w:tr>
      <w:tr w:rsidR="00477006" w:rsidRPr="000E27B6" w14:paraId="571F0AD6" w14:textId="77777777" w:rsidTr="00527D12">
        <w:tc>
          <w:tcPr>
            <w:tcW w:w="1509" w:type="dxa"/>
          </w:tcPr>
          <w:p w14:paraId="6D8499E2" w14:textId="19818055" w:rsidR="00477006" w:rsidRDefault="00477006" w:rsidP="00477006">
            <w:r>
              <w:lastRenderedPageBreak/>
              <w:t>Taxation</w:t>
            </w:r>
          </w:p>
          <w:p w14:paraId="786E090C" w14:textId="77777777" w:rsidR="00477006" w:rsidRDefault="00477006" w:rsidP="00477006"/>
        </w:tc>
        <w:tc>
          <w:tcPr>
            <w:tcW w:w="5314" w:type="dxa"/>
          </w:tcPr>
          <w:p w14:paraId="305DF76A" w14:textId="79695C49" w:rsidR="00477006" w:rsidRPr="000E27B6" w:rsidRDefault="00477006" w:rsidP="00477006">
            <w:pPr>
              <w:rPr>
                <w:sz w:val="20"/>
                <w:szCs w:val="20"/>
              </w:rPr>
            </w:pPr>
            <w:r>
              <w:rPr>
                <w:sz w:val="20"/>
                <w:szCs w:val="20"/>
              </w:rPr>
              <w:t>The tax team provide advice on all aspects of  tax including Employment taxes, Corporation taxes, VAT and will ensure the right advice is  accessed in overseas jurisdictions</w:t>
            </w:r>
            <w:r w:rsidR="001B2AE5">
              <w:rPr>
                <w:sz w:val="20"/>
                <w:szCs w:val="20"/>
              </w:rPr>
              <w:t>.</w:t>
            </w:r>
          </w:p>
        </w:tc>
        <w:tc>
          <w:tcPr>
            <w:tcW w:w="2193" w:type="dxa"/>
          </w:tcPr>
          <w:p w14:paraId="3D05FAB6" w14:textId="28C04768" w:rsidR="00477006" w:rsidRDefault="00477006" w:rsidP="00477006">
            <w:pPr>
              <w:rPr>
                <w:sz w:val="20"/>
                <w:szCs w:val="20"/>
              </w:rPr>
            </w:pPr>
            <w:r>
              <w:rPr>
                <w:sz w:val="20"/>
                <w:szCs w:val="20"/>
              </w:rPr>
              <w:t>Sally McKinl</w:t>
            </w:r>
            <w:r w:rsidR="00CF6A09">
              <w:rPr>
                <w:sz w:val="20"/>
                <w:szCs w:val="20"/>
              </w:rPr>
              <w:t>a</w:t>
            </w:r>
            <w:r>
              <w:rPr>
                <w:sz w:val="20"/>
                <w:szCs w:val="20"/>
              </w:rPr>
              <w:t>y</w:t>
            </w:r>
          </w:p>
          <w:p w14:paraId="1FE96045" w14:textId="5906C8E3" w:rsidR="00477006" w:rsidRPr="000E27B6" w:rsidRDefault="00CF6A09" w:rsidP="00477006">
            <w:pPr>
              <w:rPr>
                <w:sz w:val="20"/>
                <w:szCs w:val="20"/>
              </w:rPr>
            </w:pPr>
            <w:r>
              <w:rPr>
                <w:sz w:val="20"/>
                <w:szCs w:val="20"/>
              </w:rPr>
              <w:t>Head of Tax</w:t>
            </w:r>
          </w:p>
        </w:tc>
      </w:tr>
      <w:tr w:rsidR="00477006" w:rsidRPr="000E27B6" w14:paraId="079E1539" w14:textId="77777777" w:rsidTr="00527D12">
        <w:tc>
          <w:tcPr>
            <w:tcW w:w="1509" w:type="dxa"/>
          </w:tcPr>
          <w:p w14:paraId="789A4F4A" w14:textId="77777777" w:rsidR="00477006" w:rsidRDefault="00477006" w:rsidP="00477006">
            <w:r>
              <w:t>Treasury</w:t>
            </w:r>
          </w:p>
          <w:p w14:paraId="20B16B5A" w14:textId="77777777" w:rsidR="00477006" w:rsidRDefault="00477006" w:rsidP="00477006"/>
        </w:tc>
        <w:tc>
          <w:tcPr>
            <w:tcW w:w="5314" w:type="dxa"/>
          </w:tcPr>
          <w:p w14:paraId="517030E3" w14:textId="087F57C4" w:rsidR="00477006" w:rsidRPr="000E27B6" w:rsidRDefault="00477006" w:rsidP="00477006">
            <w:pPr>
              <w:rPr>
                <w:sz w:val="20"/>
                <w:szCs w:val="20"/>
              </w:rPr>
            </w:pPr>
            <w:r>
              <w:rPr>
                <w:sz w:val="20"/>
                <w:szCs w:val="20"/>
              </w:rPr>
              <w:t>The treasury team are responsible for all banking arrangements and relationships within the University and all currency and treasury management.</w:t>
            </w:r>
          </w:p>
        </w:tc>
        <w:tc>
          <w:tcPr>
            <w:tcW w:w="2193" w:type="dxa"/>
          </w:tcPr>
          <w:p w14:paraId="58106275" w14:textId="1567CF8B" w:rsidR="00477006" w:rsidRPr="000E27B6" w:rsidRDefault="00477006" w:rsidP="00477006">
            <w:pPr>
              <w:rPr>
                <w:sz w:val="20"/>
                <w:szCs w:val="20"/>
              </w:rPr>
            </w:pPr>
            <w:r>
              <w:rPr>
                <w:sz w:val="20"/>
                <w:szCs w:val="20"/>
              </w:rPr>
              <w:t>Jan Smith Treasury and cashiers manager</w:t>
            </w:r>
          </w:p>
        </w:tc>
      </w:tr>
      <w:tr w:rsidR="00477006" w:rsidRPr="000E27B6" w14:paraId="13A7087B" w14:textId="77777777" w:rsidTr="00527D12">
        <w:tc>
          <w:tcPr>
            <w:tcW w:w="1509" w:type="dxa"/>
          </w:tcPr>
          <w:p w14:paraId="10D5CC6F" w14:textId="77777777" w:rsidR="00477006" w:rsidRDefault="00477006" w:rsidP="00477006">
            <w:r>
              <w:t>HR</w:t>
            </w:r>
          </w:p>
          <w:p w14:paraId="5A5ACCF4" w14:textId="77777777" w:rsidR="00477006" w:rsidRDefault="00477006" w:rsidP="00477006"/>
        </w:tc>
        <w:tc>
          <w:tcPr>
            <w:tcW w:w="5314" w:type="dxa"/>
          </w:tcPr>
          <w:p w14:paraId="68759F21" w14:textId="46AFFCBB" w:rsidR="00477006" w:rsidRPr="000E27B6" w:rsidRDefault="00477006" w:rsidP="00AD4CBD">
            <w:pPr>
              <w:rPr>
                <w:sz w:val="20"/>
                <w:szCs w:val="20"/>
              </w:rPr>
            </w:pPr>
            <w:r w:rsidRPr="000E27B6">
              <w:rPr>
                <w:sz w:val="20"/>
                <w:szCs w:val="20"/>
              </w:rPr>
              <w:t xml:space="preserve">Responsible for all aspects of staff management processes including recruitment, retention, reward and pastoral care of University staff. </w:t>
            </w:r>
          </w:p>
        </w:tc>
        <w:tc>
          <w:tcPr>
            <w:tcW w:w="2193" w:type="dxa"/>
          </w:tcPr>
          <w:p w14:paraId="4EFC21DC" w14:textId="39BFDFD9" w:rsidR="00477006" w:rsidRDefault="00AD4CBD" w:rsidP="00477006">
            <w:pPr>
              <w:rPr>
                <w:sz w:val="20"/>
                <w:szCs w:val="20"/>
              </w:rPr>
            </w:pPr>
            <w:r>
              <w:rPr>
                <w:sz w:val="20"/>
                <w:szCs w:val="20"/>
              </w:rPr>
              <w:t>Sarah Thonemann</w:t>
            </w:r>
          </w:p>
          <w:p w14:paraId="0366A3D0" w14:textId="512C37C1" w:rsidR="00477006" w:rsidRPr="007D510A" w:rsidRDefault="00AD4CBD" w:rsidP="00477006">
            <w:pPr>
              <w:rPr>
                <w:sz w:val="20"/>
                <w:szCs w:val="20"/>
                <w:highlight w:val="yellow"/>
              </w:rPr>
            </w:pPr>
            <w:r w:rsidRPr="00AD4CBD">
              <w:rPr>
                <w:sz w:val="20"/>
                <w:szCs w:val="20"/>
              </w:rPr>
              <w:t>Head of HR Policy</w:t>
            </w:r>
          </w:p>
        </w:tc>
      </w:tr>
      <w:tr w:rsidR="00477006" w:rsidRPr="000E27B6" w14:paraId="6B20ED39" w14:textId="77777777" w:rsidTr="00527D12">
        <w:tc>
          <w:tcPr>
            <w:tcW w:w="1509" w:type="dxa"/>
          </w:tcPr>
          <w:p w14:paraId="18479743" w14:textId="19353F67" w:rsidR="00477006" w:rsidRDefault="00477006" w:rsidP="00477006">
            <w:r>
              <w:t>Insurance</w:t>
            </w:r>
          </w:p>
        </w:tc>
        <w:tc>
          <w:tcPr>
            <w:tcW w:w="5314" w:type="dxa"/>
          </w:tcPr>
          <w:p w14:paraId="0D829ED0" w14:textId="24E298C4" w:rsidR="00477006" w:rsidRPr="000E27B6" w:rsidRDefault="00477006" w:rsidP="00477006">
            <w:pPr>
              <w:rPr>
                <w:sz w:val="20"/>
                <w:szCs w:val="20"/>
              </w:rPr>
            </w:pPr>
            <w:r w:rsidRPr="000E27B6">
              <w:rPr>
                <w:color w:val="333333"/>
                <w:sz w:val="20"/>
                <w:szCs w:val="20"/>
              </w:rPr>
              <w:t xml:space="preserve">The </w:t>
            </w:r>
            <w:hyperlink r:id="rId17" w:history="1">
              <w:r w:rsidRPr="000E27B6">
                <w:rPr>
                  <w:color w:val="002D62"/>
                  <w:sz w:val="20"/>
                  <w:szCs w:val="20"/>
                  <w:u w:val="single"/>
                </w:rPr>
                <w:t>Insurance Team</w:t>
              </w:r>
            </w:hyperlink>
            <w:r w:rsidRPr="000E27B6">
              <w:rPr>
                <w:color w:val="333333"/>
                <w:sz w:val="20"/>
                <w:szCs w:val="20"/>
              </w:rPr>
              <w:t xml:space="preserve"> arranges cover for the University's property, travel, motor vehicles and legal liabilities such as employers' liability and professional indemnity. Certain specific 'ad-hoc' covers are also arranged.</w:t>
            </w:r>
          </w:p>
        </w:tc>
        <w:tc>
          <w:tcPr>
            <w:tcW w:w="2193" w:type="dxa"/>
          </w:tcPr>
          <w:p w14:paraId="00CCA4A2" w14:textId="77777777" w:rsidR="00477006" w:rsidRDefault="00477006" w:rsidP="00477006">
            <w:pPr>
              <w:rPr>
                <w:sz w:val="20"/>
                <w:szCs w:val="20"/>
              </w:rPr>
            </w:pPr>
            <w:r>
              <w:rPr>
                <w:sz w:val="20"/>
                <w:szCs w:val="20"/>
              </w:rPr>
              <w:t>Ly</w:t>
            </w:r>
            <w:r w:rsidRPr="00167D94">
              <w:rPr>
                <w:sz w:val="20"/>
                <w:szCs w:val="20"/>
              </w:rPr>
              <w:t>nd</w:t>
            </w:r>
            <w:r>
              <w:rPr>
                <w:sz w:val="20"/>
                <w:szCs w:val="20"/>
              </w:rPr>
              <w:t>ie</w:t>
            </w:r>
            <w:r w:rsidRPr="00167D94">
              <w:rPr>
                <w:sz w:val="20"/>
                <w:szCs w:val="20"/>
              </w:rPr>
              <w:t xml:space="preserve"> Hayes</w:t>
            </w:r>
          </w:p>
          <w:p w14:paraId="67135140" w14:textId="108C507A" w:rsidR="00477006" w:rsidRPr="000E27B6" w:rsidRDefault="00477006" w:rsidP="00477006">
            <w:pPr>
              <w:rPr>
                <w:sz w:val="20"/>
                <w:szCs w:val="20"/>
              </w:rPr>
            </w:pPr>
            <w:r>
              <w:rPr>
                <w:sz w:val="20"/>
                <w:szCs w:val="20"/>
              </w:rPr>
              <w:t>Insurance manager</w:t>
            </w:r>
          </w:p>
        </w:tc>
      </w:tr>
      <w:tr w:rsidR="00477006" w:rsidRPr="000E27B6" w14:paraId="69E22DD0" w14:textId="77777777" w:rsidTr="00861ADF">
        <w:trPr>
          <w:trHeight w:val="924"/>
        </w:trPr>
        <w:tc>
          <w:tcPr>
            <w:tcW w:w="1509" w:type="dxa"/>
          </w:tcPr>
          <w:p w14:paraId="25046DB0" w14:textId="1D4E3610" w:rsidR="00477006" w:rsidRDefault="000B2C0C" w:rsidP="00477006">
            <w:r>
              <w:t>Assurance, Risk management and Compliance</w:t>
            </w:r>
          </w:p>
          <w:p w14:paraId="775DF991" w14:textId="77777777" w:rsidR="00477006" w:rsidRDefault="00477006" w:rsidP="00477006"/>
        </w:tc>
        <w:tc>
          <w:tcPr>
            <w:tcW w:w="5314" w:type="dxa"/>
          </w:tcPr>
          <w:p w14:paraId="6B3C33D9" w14:textId="1BC1F68B" w:rsidR="00477006" w:rsidRPr="000E27B6" w:rsidRDefault="00477006" w:rsidP="001B2AE5">
            <w:pPr>
              <w:rPr>
                <w:color w:val="333333"/>
                <w:sz w:val="20"/>
                <w:szCs w:val="20"/>
              </w:rPr>
            </w:pPr>
            <w:r>
              <w:rPr>
                <w:color w:val="333333"/>
                <w:sz w:val="20"/>
                <w:szCs w:val="20"/>
              </w:rPr>
              <w:t>Responsible for the risk management framework – this team also support the Universit</w:t>
            </w:r>
            <w:r w:rsidR="005448CC">
              <w:rPr>
                <w:color w:val="333333"/>
                <w:sz w:val="20"/>
                <w:szCs w:val="20"/>
              </w:rPr>
              <w:t>y’s</w:t>
            </w:r>
            <w:r>
              <w:rPr>
                <w:color w:val="333333"/>
                <w:sz w:val="20"/>
                <w:szCs w:val="20"/>
              </w:rPr>
              <w:t xml:space="preserve"> Audit and </w:t>
            </w:r>
            <w:r w:rsidR="001B2AE5">
              <w:rPr>
                <w:color w:val="333333"/>
                <w:sz w:val="20"/>
                <w:szCs w:val="20"/>
              </w:rPr>
              <w:t>S</w:t>
            </w:r>
            <w:r>
              <w:rPr>
                <w:color w:val="333333"/>
                <w:sz w:val="20"/>
                <w:szCs w:val="20"/>
              </w:rPr>
              <w:t>crutiny Committee and</w:t>
            </w:r>
            <w:r w:rsidR="001B2AE5">
              <w:rPr>
                <w:color w:val="333333"/>
                <w:sz w:val="20"/>
                <w:szCs w:val="20"/>
              </w:rPr>
              <w:t xml:space="preserve"> organise</w:t>
            </w:r>
            <w:r>
              <w:rPr>
                <w:color w:val="333333"/>
                <w:sz w:val="20"/>
                <w:szCs w:val="20"/>
              </w:rPr>
              <w:t xml:space="preserve"> Internal audit and risk register reporting</w:t>
            </w:r>
          </w:p>
        </w:tc>
        <w:tc>
          <w:tcPr>
            <w:tcW w:w="2193" w:type="dxa"/>
          </w:tcPr>
          <w:p w14:paraId="71F8256B" w14:textId="77777777" w:rsidR="00477006" w:rsidRDefault="00477006" w:rsidP="00477006">
            <w:pPr>
              <w:rPr>
                <w:sz w:val="20"/>
                <w:szCs w:val="20"/>
              </w:rPr>
            </w:pPr>
            <w:r>
              <w:rPr>
                <w:sz w:val="20"/>
                <w:szCs w:val="20"/>
              </w:rPr>
              <w:t>Sally Vine</w:t>
            </w:r>
          </w:p>
          <w:p w14:paraId="7F9DF58D" w14:textId="08749092" w:rsidR="00477006" w:rsidRPr="000E27B6" w:rsidRDefault="00477006" w:rsidP="000B2C0C">
            <w:pPr>
              <w:rPr>
                <w:sz w:val="20"/>
                <w:szCs w:val="20"/>
              </w:rPr>
            </w:pPr>
            <w:r>
              <w:rPr>
                <w:sz w:val="20"/>
                <w:szCs w:val="20"/>
              </w:rPr>
              <w:t>Head of Assurance</w:t>
            </w:r>
            <w:r w:rsidR="000B2C0C">
              <w:rPr>
                <w:sz w:val="20"/>
                <w:szCs w:val="20"/>
              </w:rPr>
              <w:t xml:space="preserve"> and Risk Management</w:t>
            </w:r>
          </w:p>
        </w:tc>
      </w:tr>
      <w:tr w:rsidR="00477006" w:rsidRPr="000E27B6" w14:paraId="2FF92085" w14:textId="77777777" w:rsidTr="00527D12">
        <w:tc>
          <w:tcPr>
            <w:tcW w:w="1509" w:type="dxa"/>
          </w:tcPr>
          <w:p w14:paraId="4F36A310" w14:textId="1C4FCD71" w:rsidR="00477006" w:rsidRDefault="00477006" w:rsidP="00477006">
            <w:r>
              <w:t>Others as applicable</w:t>
            </w:r>
          </w:p>
        </w:tc>
        <w:tc>
          <w:tcPr>
            <w:tcW w:w="5314" w:type="dxa"/>
          </w:tcPr>
          <w:p w14:paraId="7E1A6D6F" w14:textId="56DDADC8" w:rsidR="00477006" w:rsidRPr="000E27B6" w:rsidRDefault="00477006" w:rsidP="00477006">
            <w:pPr>
              <w:rPr>
                <w:color w:val="333333"/>
                <w:sz w:val="20"/>
                <w:szCs w:val="20"/>
              </w:rPr>
            </w:pPr>
            <w:r>
              <w:rPr>
                <w:color w:val="333333"/>
                <w:sz w:val="20"/>
                <w:szCs w:val="20"/>
              </w:rPr>
              <w:t xml:space="preserve">As required by the nature of the organisation </w:t>
            </w:r>
          </w:p>
        </w:tc>
        <w:tc>
          <w:tcPr>
            <w:tcW w:w="2193" w:type="dxa"/>
          </w:tcPr>
          <w:p w14:paraId="56E5263F" w14:textId="77777777" w:rsidR="00477006" w:rsidRPr="000E27B6" w:rsidRDefault="00477006" w:rsidP="00477006">
            <w:pPr>
              <w:rPr>
                <w:sz w:val="20"/>
                <w:szCs w:val="20"/>
              </w:rPr>
            </w:pPr>
          </w:p>
        </w:tc>
      </w:tr>
    </w:tbl>
    <w:p w14:paraId="35DD23FF" w14:textId="4F863D20" w:rsidR="00F12081" w:rsidRDefault="00D45023">
      <w:r>
        <w:br w:type="page"/>
      </w:r>
    </w:p>
    <w:p w14:paraId="31CCE4ED" w14:textId="3B8B985A" w:rsidR="00A92C88" w:rsidRPr="00A92C88" w:rsidRDefault="00A92C88" w:rsidP="00A92C88">
      <w:pPr>
        <w:pStyle w:val="Heading2"/>
      </w:pPr>
      <w:r w:rsidRPr="0068728C">
        <w:rPr>
          <w:rStyle w:val="Heading1Char"/>
          <w:b/>
        </w:rPr>
        <w:lastRenderedPageBreak/>
        <w:t>APPENDIX I</w:t>
      </w:r>
      <w:r>
        <w:t xml:space="preserve">   </w:t>
      </w:r>
      <w:r w:rsidR="00834E7F">
        <w:t xml:space="preserve">Draft </w:t>
      </w:r>
      <w:r>
        <w:t>Proposal for Legal Entity</w:t>
      </w:r>
    </w:p>
    <w:tbl>
      <w:tblPr>
        <w:tblStyle w:val="TableGrid"/>
        <w:tblW w:w="0" w:type="auto"/>
        <w:tblLook w:val="04A0" w:firstRow="1" w:lastRow="0" w:firstColumn="1" w:lastColumn="0" w:noHBand="0" w:noVBand="1"/>
      </w:tblPr>
      <w:tblGrid>
        <w:gridCol w:w="2254"/>
        <w:gridCol w:w="2254"/>
        <w:gridCol w:w="2254"/>
        <w:gridCol w:w="2254"/>
      </w:tblGrid>
      <w:tr w:rsidR="00A92C88" w14:paraId="0B492F6A" w14:textId="77777777" w:rsidTr="00D20078">
        <w:tc>
          <w:tcPr>
            <w:tcW w:w="2254" w:type="dxa"/>
            <w:shd w:val="clear" w:color="auto" w:fill="F2F2F2" w:themeFill="background1" w:themeFillShade="F2"/>
          </w:tcPr>
          <w:p w14:paraId="7A2A64FA" w14:textId="77777777" w:rsidR="00A92C88" w:rsidRDefault="00A92C88" w:rsidP="00D20078">
            <w:r>
              <w:t>Project Manager Name</w:t>
            </w:r>
          </w:p>
        </w:tc>
        <w:tc>
          <w:tcPr>
            <w:tcW w:w="2254" w:type="dxa"/>
          </w:tcPr>
          <w:p w14:paraId="4770C03C" w14:textId="77777777" w:rsidR="00A92C88" w:rsidRDefault="00A92C88" w:rsidP="00D20078"/>
        </w:tc>
        <w:tc>
          <w:tcPr>
            <w:tcW w:w="2254" w:type="dxa"/>
            <w:shd w:val="clear" w:color="auto" w:fill="F2F2F2" w:themeFill="background1" w:themeFillShade="F2"/>
          </w:tcPr>
          <w:p w14:paraId="4B8B898D" w14:textId="77777777" w:rsidR="00A92C88" w:rsidRDefault="00A92C88" w:rsidP="00D20078">
            <w:r>
              <w:t>Department/division</w:t>
            </w:r>
          </w:p>
        </w:tc>
        <w:tc>
          <w:tcPr>
            <w:tcW w:w="2254" w:type="dxa"/>
          </w:tcPr>
          <w:p w14:paraId="4328B233" w14:textId="77777777" w:rsidR="00A92C88" w:rsidRDefault="00A92C88" w:rsidP="00D20078"/>
        </w:tc>
      </w:tr>
      <w:tr w:rsidR="00A92C88" w14:paraId="6D2BED3B" w14:textId="77777777" w:rsidTr="00D20078">
        <w:tc>
          <w:tcPr>
            <w:tcW w:w="2254" w:type="dxa"/>
            <w:shd w:val="clear" w:color="auto" w:fill="F2F2F2" w:themeFill="background1" w:themeFillShade="F2"/>
          </w:tcPr>
          <w:p w14:paraId="11ACA3AB" w14:textId="28A8C1D0" w:rsidR="00A92C88" w:rsidRDefault="00A92C88" w:rsidP="001B2AE5">
            <w:r>
              <w:t>Pr</w:t>
            </w:r>
            <w:r w:rsidR="001B2AE5">
              <w:t>oposed date of commencement of activity</w:t>
            </w:r>
          </w:p>
        </w:tc>
        <w:tc>
          <w:tcPr>
            <w:tcW w:w="2254" w:type="dxa"/>
          </w:tcPr>
          <w:p w14:paraId="270F8667" w14:textId="77777777" w:rsidR="00A92C88" w:rsidRDefault="00A92C88" w:rsidP="00D20078"/>
        </w:tc>
        <w:tc>
          <w:tcPr>
            <w:tcW w:w="2254" w:type="dxa"/>
            <w:shd w:val="clear" w:color="auto" w:fill="F2F2F2" w:themeFill="background1" w:themeFillShade="F2"/>
          </w:tcPr>
          <w:p w14:paraId="19A3E880" w14:textId="77777777" w:rsidR="00A92C88" w:rsidRDefault="00A92C88" w:rsidP="00D20078">
            <w:r>
              <w:t>Address of incorporation including country</w:t>
            </w:r>
          </w:p>
        </w:tc>
        <w:tc>
          <w:tcPr>
            <w:tcW w:w="2254" w:type="dxa"/>
          </w:tcPr>
          <w:p w14:paraId="401B2A20" w14:textId="77777777" w:rsidR="00A92C88" w:rsidRDefault="00A92C88" w:rsidP="00D20078"/>
        </w:tc>
      </w:tr>
      <w:tr w:rsidR="00A92C88" w14:paraId="21DEF622" w14:textId="77777777" w:rsidTr="00D20078">
        <w:tc>
          <w:tcPr>
            <w:tcW w:w="2254" w:type="dxa"/>
            <w:shd w:val="clear" w:color="auto" w:fill="F2F2F2" w:themeFill="background1" w:themeFillShade="F2"/>
          </w:tcPr>
          <w:p w14:paraId="4938E7F2" w14:textId="77777777" w:rsidR="00A92C88" w:rsidRDefault="00A92C88" w:rsidP="00D20078">
            <w:r>
              <w:t xml:space="preserve">Ownership % </w:t>
            </w:r>
          </w:p>
          <w:p w14:paraId="7B1BFC86" w14:textId="77777777" w:rsidR="00A92C88" w:rsidRDefault="00A92C88" w:rsidP="00D20078">
            <w:r>
              <w:t>e.g. 100%, &gt; 100% , JV</w:t>
            </w:r>
          </w:p>
          <w:p w14:paraId="2726FDF7" w14:textId="7BB38C33" w:rsidR="001B2AE5" w:rsidRDefault="001B2AE5" w:rsidP="00D20078">
            <w:r>
              <w:t>including names</w:t>
            </w:r>
          </w:p>
        </w:tc>
        <w:tc>
          <w:tcPr>
            <w:tcW w:w="2254" w:type="dxa"/>
          </w:tcPr>
          <w:p w14:paraId="1DE9B869" w14:textId="77777777" w:rsidR="00A92C88" w:rsidRDefault="00A92C88" w:rsidP="00D20078"/>
        </w:tc>
        <w:tc>
          <w:tcPr>
            <w:tcW w:w="2254" w:type="dxa"/>
            <w:shd w:val="clear" w:color="auto" w:fill="F2F2F2" w:themeFill="background1" w:themeFillShade="F2"/>
          </w:tcPr>
          <w:p w14:paraId="2A545928" w14:textId="7DD3F683" w:rsidR="00A92C88" w:rsidRDefault="00A92C88" w:rsidP="00D20078">
            <w:r>
              <w:t>Name of 3</w:t>
            </w:r>
            <w:r w:rsidRPr="00C30CFD">
              <w:rPr>
                <w:vertAlign w:val="superscript"/>
              </w:rPr>
              <w:t>rd</w:t>
            </w:r>
            <w:r>
              <w:t xml:space="preserve"> party </w:t>
            </w:r>
            <w:r w:rsidR="00893E49">
              <w:t xml:space="preserve">(ies) </w:t>
            </w:r>
            <w:r>
              <w:t>involved in Legal Entity if any</w:t>
            </w:r>
          </w:p>
        </w:tc>
        <w:tc>
          <w:tcPr>
            <w:tcW w:w="2254" w:type="dxa"/>
          </w:tcPr>
          <w:p w14:paraId="00ED122D" w14:textId="77777777" w:rsidR="00A92C88" w:rsidRDefault="00A92C88" w:rsidP="00D20078"/>
        </w:tc>
      </w:tr>
      <w:tr w:rsidR="00893E49" w14:paraId="62DA6D29" w14:textId="77777777" w:rsidTr="00D20078">
        <w:tc>
          <w:tcPr>
            <w:tcW w:w="2254" w:type="dxa"/>
            <w:shd w:val="clear" w:color="auto" w:fill="F2F2F2" w:themeFill="background1" w:themeFillShade="F2"/>
          </w:tcPr>
          <w:p w14:paraId="06E61E52" w14:textId="55654717" w:rsidR="00893E49" w:rsidRDefault="00893E49" w:rsidP="00D20078">
            <w:r>
              <w:t>Has the funding application been approved by Research services?</w:t>
            </w:r>
          </w:p>
        </w:tc>
        <w:tc>
          <w:tcPr>
            <w:tcW w:w="2254" w:type="dxa"/>
          </w:tcPr>
          <w:p w14:paraId="4525E9A2" w14:textId="77777777" w:rsidR="00893E49" w:rsidRDefault="00893E49" w:rsidP="00D20078"/>
        </w:tc>
        <w:tc>
          <w:tcPr>
            <w:tcW w:w="2254" w:type="dxa"/>
            <w:shd w:val="clear" w:color="auto" w:fill="F2F2F2" w:themeFill="background1" w:themeFillShade="F2"/>
          </w:tcPr>
          <w:p w14:paraId="5A80CE62" w14:textId="0295BF53" w:rsidR="00893E49" w:rsidRDefault="000B2C0C" w:rsidP="00D20078">
            <w:r>
              <w:t>Has the proposal cleared the “conflicts of interest” review?</w:t>
            </w:r>
          </w:p>
        </w:tc>
        <w:tc>
          <w:tcPr>
            <w:tcW w:w="2254" w:type="dxa"/>
          </w:tcPr>
          <w:p w14:paraId="1A7A59F9" w14:textId="77777777" w:rsidR="00893E49" w:rsidRDefault="00893E49" w:rsidP="00D20078"/>
        </w:tc>
      </w:tr>
      <w:tr w:rsidR="00A92C88" w14:paraId="5258A85A" w14:textId="77777777" w:rsidTr="00D20078">
        <w:tc>
          <w:tcPr>
            <w:tcW w:w="9016" w:type="dxa"/>
            <w:gridSpan w:val="4"/>
            <w:shd w:val="clear" w:color="auto" w:fill="F2F2F2" w:themeFill="background1" w:themeFillShade="F2"/>
          </w:tcPr>
          <w:p w14:paraId="01952929" w14:textId="77777777" w:rsidR="00A92C88" w:rsidRDefault="00A92C88" w:rsidP="00D20078">
            <w:r>
              <w:t xml:space="preserve">What committee approval route is Proposed </w:t>
            </w:r>
            <w:r w:rsidRPr="001E512D">
              <w:rPr>
                <w:color w:val="7F7F7F" w:themeColor="text1" w:themeTint="80"/>
                <w:sz w:val="20"/>
              </w:rPr>
              <w:t>UK – GPC, Overseas Council approval required (?)</w:t>
            </w:r>
          </w:p>
        </w:tc>
      </w:tr>
      <w:tr w:rsidR="00A92C88" w14:paraId="2E54A579" w14:textId="77777777" w:rsidTr="00D20078">
        <w:tc>
          <w:tcPr>
            <w:tcW w:w="9016" w:type="dxa"/>
            <w:gridSpan w:val="4"/>
            <w:shd w:val="clear" w:color="auto" w:fill="auto"/>
          </w:tcPr>
          <w:p w14:paraId="2E3F6B76" w14:textId="77777777" w:rsidR="00A92C88" w:rsidRDefault="00A92C88" w:rsidP="00D20078"/>
          <w:p w14:paraId="520A64A2" w14:textId="77777777" w:rsidR="00A92C88" w:rsidRDefault="00A92C88" w:rsidP="00D20078"/>
          <w:p w14:paraId="73C381BA" w14:textId="77777777" w:rsidR="00A92C88" w:rsidRDefault="00A92C88" w:rsidP="00D20078"/>
        </w:tc>
      </w:tr>
    </w:tbl>
    <w:p w14:paraId="005CD1D3" w14:textId="77777777" w:rsidR="00A92C88" w:rsidRDefault="00A92C88" w:rsidP="00A92C88">
      <w:pPr>
        <w:pStyle w:val="Heading2"/>
      </w:pPr>
      <w:r>
        <w:t>Purpose</w:t>
      </w:r>
    </w:p>
    <w:tbl>
      <w:tblPr>
        <w:tblStyle w:val="TableGrid"/>
        <w:tblW w:w="0" w:type="auto"/>
        <w:tblLook w:val="04A0" w:firstRow="1" w:lastRow="0" w:firstColumn="1" w:lastColumn="0" w:noHBand="0" w:noVBand="1"/>
      </w:tblPr>
      <w:tblGrid>
        <w:gridCol w:w="9016"/>
      </w:tblGrid>
      <w:tr w:rsidR="00A92C88" w14:paraId="09D080F7" w14:textId="77777777" w:rsidTr="00D20078">
        <w:tc>
          <w:tcPr>
            <w:tcW w:w="9016" w:type="dxa"/>
            <w:shd w:val="clear" w:color="auto" w:fill="F2F2F2" w:themeFill="background1" w:themeFillShade="F2"/>
          </w:tcPr>
          <w:p w14:paraId="03EA4E58" w14:textId="77777777" w:rsidR="00A92C88" w:rsidRDefault="00A92C88" w:rsidP="00D20078">
            <w:pPr>
              <w:rPr>
                <w:shd w:val="clear" w:color="auto" w:fill="F2F2F2" w:themeFill="background1" w:themeFillShade="F2"/>
              </w:rPr>
            </w:pPr>
            <w:r>
              <w:t xml:space="preserve">What is </w:t>
            </w:r>
            <w:r w:rsidRPr="00780C9F">
              <w:rPr>
                <w:shd w:val="clear" w:color="auto" w:fill="F2F2F2" w:themeFill="background1" w:themeFillShade="F2"/>
              </w:rPr>
              <w:t xml:space="preserve">the purpose of the proposed </w:t>
            </w:r>
            <w:r>
              <w:rPr>
                <w:shd w:val="clear" w:color="auto" w:fill="F2F2F2" w:themeFill="background1" w:themeFillShade="F2"/>
              </w:rPr>
              <w:t>Legal Entity</w:t>
            </w:r>
            <w:r w:rsidRPr="00780C9F">
              <w:rPr>
                <w:shd w:val="clear" w:color="auto" w:fill="F2F2F2" w:themeFill="background1" w:themeFillShade="F2"/>
              </w:rPr>
              <w:t>?</w:t>
            </w:r>
          </w:p>
          <w:p w14:paraId="4ECC2C68" w14:textId="77777777" w:rsidR="00A92C88" w:rsidRDefault="00A92C88" w:rsidP="00D20078">
            <w:r w:rsidRPr="00471B70">
              <w:rPr>
                <w:color w:val="767171" w:themeColor="background2" w:themeShade="80"/>
                <w:sz w:val="20"/>
              </w:rPr>
              <w:t xml:space="preserve">Please include main activities of the </w:t>
            </w:r>
            <w:r>
              <w:rPr>
                <w:color w:val="767171" w:themeColor="background2" w:themeShade="80"/>
                <w:sz w:val="20"/>
              </w:rPr>
              <w:t>Legal Entity</w:t>
            </w:r>
            <w:r w:rsidRPr="00471B70">
              <w:rPr>
                <w:color w:val="767171" w:themeColor="background2" w:themeShade="80"/>
                <w:sz w:val="20"/>
              </w:rPr>
              <w:t xml:space="preserve"> i.e. research, trading, investment.</w:t>
            </w:r>
          </w:p>
        </w:tc>
      </w:tr>
      <w:tr w:rsidR="00A92C88" w14:paraId="7696179A" w14:textId="77777777" w:rsidTr="00D20078">
        <w:tc>
          <w:tcPr>
            <w:tcW w:w="9016" w:type="dxa"/>
          </w:tcPr>
          <w:p w14:paraId="1EF035A3" w14:textId="77777777" w:rsidR="00A92C88" w:rsidRDefault="00A92C88" w:rsidP="00D20078"/>
          <w:p w14:paraId="004660A5" w14:textId="77777777" w:rsidR="00A92C88" w:rsidRDefault="00A92C88" w:rsidP="00D20078"/>
          <w:p w14:paraId="26F656C9" w14:textId="77777777" w:rsidR="00A92C88" w:rsidRDefault="00A92C88" w:rsidP="00D20078"/>
          <w:p w14:paraId="536C2361" w14:textId="77777777" w:rsidR="00A92C88" w:rsidRDefault="00A92C88" w:rsidP="00D20078"/>
        </w:tc>
      </w:tr>
      <w:tr w:rsidR="00A92C88" w14:paraId="6D23E73E" w14:textId="77777777" w:rsidTr="00D20078">
        <w:tc>
          <w:tcPr>
            <w:tcW w:w="9016" w:type="dxa"/>
            <w:shd w:val="clear" w:color="auto" w:fill="F2F2F2" w:themeFill="background1" w:themeFillShade="F2"/>
          </w:tcPr>
          <w:p w14:paraId="77146734" w14:textId="6516534A" w:rsidR="00A92C88" w:rsidRDefault="00A92C88" w:rsidP="00D20078">
            <w:r>
              <w:t xml:space="preserve">Why is a legal entity required and what type of entity </w:t>
            </w:r>
            <w:r w:rsidR="006536A4">
              <w:t>is proposed and why</w:t>
            </w:r>
            <w:r>
              <w:t>?</w:t>
            </w:r>
          </w:p>
          <w:p w14:paraId="64C82442" w14:textId="77777777" w:rsidR="00A92C88" w:rsidRDefault="00A92C88" w:rsidP="00D20078">
            <w:r w:rsidRPr="001E512D">
              <w:rPr>
                <w:color w:val="767171" w:themeColor="background2" w:themeShade="80"/>
                <w:sz w:val="20"/>
              </w:rPr>
              <w:t>Please describe what type of legal entity and how it will be structured e.g. Ltd by share or guarantee</w:t>
            </w:r>
          </w:p>
        </w:tc>
      </w:tr>
      <w:tr w:rsidR="00A92C88" w14:paraId="44E76EBC" w14:textId="77777777" w:rsidTr="00D20078">
        <w:tc>
          <w:tcPr>
            <w:tcW w:w="9016" w:type="dxa"/>
          </w:tcPr>
          <w:p w14:paraId="156B2B9D" w14:textId="77777777" w:rsidR="00A92C88" w:rsidRDefault="00A92C88" w:rsidP="00D20078"/>
          <w:p w14:paraId="4B74E3B3" w14:textId="77777777" w:rsidR="00A92C88" w:rsidRDefault="00A92C88" w:rsidP="00D20078"/>
          <w:p w14:paraId="5E5036AC" w14:textId="77777777" w:rsidR="00A92C88" w:rsidRDefault="00A92C88" w:rsidP="00D20078"/>
          <w:p w14:paraId="464E4CDC" w14:textId="77777777" w:rsidR="00A92C88" w:rsidRDefault="00A92C88" w:rsidP="00D20078"/>
        </w:tc>
      </w:tr>
      <w:tr w:rsidR="00A92C88" w14:paraId="18A31290" w14:textId="77777777" w:rsidTr="00D20078">
        <w:tc>
          <w:tcPr>
            <w:tcW w:w="9016" w:type="dxa"/>
            <w:shd w:val="clear" w:color="auto" w:fill="F2F2F2" w:themeFill="background1" w:themeFillShade="F2"/>
          </w:tcPr>
          <w:p w14:paraId="7D9001D4" w14:textId="77777777" w:rsidR="00A92C88" w:rsidRDefault="00A92C88" w:rsidP="00D20078">
            <w:r>
              <w:t>What alternatives have been considered?</w:t>
            </w:r>
          </w:p>
        </w:tc>
      </w:tr>
      <w:tr w:rsidR="00A92C88" w14:paraId="6558D223" w14:textId="77777777" w:rsidTr="00D20078">
        <w:tc>
          <w:tcPr>
            <w:tcW w:w="9016" w:type="dxa"/>
          </w:tcPr>
          <w:p w14:paraId="430BCB32" w14:textId="77777777" w:rsidR="00A92C88" w:rsidRDefault="00A92C88" w:rsidP="00D20078"/>
          <w:p w14:paraId="367F0F70" w14:textId="77777777" w:rsidR="00A92C88" w:rsidRDefault="00A92C88" w:rsidP="00D20078"/>
          <w:p w14:paraId="43800019" w14:textId="77777777" w:rsidR="00A92C88" w:rsidRDefault="00A92C88" w:rsidP="00D20078"/>
          <w:p w14:paraId="209092B4" w14:textId="77777777" w:rsidR="00A92C88" w:rsidRDefault="00A92C88" w:rsidP="00D20078"/>
        </w:tc>
      </w:tr>
    </w:tbl>
    <w:p w14:paraId="1B828540" w14:textId="77777777" w:rsidR="00A92C88" w:rsidRDefault="00A92C88" w:rsidP="00A92C88">
      <w:pPr>
        <w:pStyle w:val="Heading2"/>
      </w:pPr>
      <w:r>
        <w:t>Activity</w:t>
      </w:r>
    </w:p>
    <w:tbl>
      <w:tblPr>
        <w:tblStyle w:val="TableGrid"/>
        <w:tblW w:w="0" w:type="auto"/>
        <w:tblLook w:val="04A0" w:firstRow="1" w:lastRow="0" w:firstColumn="1" w:lastColumn="0" w:noHBand="0" w:noVBand="1"/>
      </w:tblPr>
      <w:tblGrid>
        <w:gridCol w:w="1502"/>
        <w:gridCol w:w="1503"/>
        <w:gridCol w:w="1503"/>
        <w:gridCol w:w="1502"/>
        <w:gridCol w:w="1503"/>
        <w:gridCol w:w="1503"/>
      </w:tblGrid>
      <w:tr w:rsidR="00A92C88" w14:paraId="714247BE" w14:textId="77777777" w:rsidTr="00D20078">
        <w:tc>
          <w:tcPr>
            <w:tcW w:w="9016" w:type="dxa"/>
            <w:gridSpan w:val="6"/>
            <w:shd w:val="clear" w:color="auto" w:fill="F2F2F2" w:themeFill="background1" w:themeFillShade="F2"/>
          </w:tcPr>
          <w:p w14:paraId="793E9760" w14:textId="77777777" w:rsidR="00A92C88" w:rsidRDefault="00A92C88" w:rsidP="00D20078">
            <w:r>
              <w:t xml:space="preserve">What is the expected level of activity?  </w:t>
            </w:r>
            <w:r w:rsidRPr="00471B70">
              <w:rPr>
                <w:color w:val="7F7F7F" w:themeColor="text1" w:themeTint="80"/>
                <w:sz w:val="20"/>
              </w:rPr>
              <w:t>(e.g. annual income levels, number of employees, types of assets, frequency of spend)</w:t>
            </w:r>
          </w:p>
        </w:tc>
      </w:tr>
      <w:tr w:rsidR="00893E49" w14:paraId="756C7770" w14:textId="77777777" w:rsidTr="00893E49">
        <w:trPr>
          <w:trHeight w:val="1113"/>
        </w:trPr>
        <w:tc>
          <w:tcPr>
            <w:tcW w:w="1502" w:type="dxa"/>
            <w:shd w:val="clear" w:color="auto" w:fill="F2F2F2" w:themeFill="background1" w:themeFillShade="F2"/>
          </w:tcPr>
          <w:p w14:paraId="5EB8AA66" w14:textId="6D201D74" w:rsidR="008C7FB8" w:rsidRDefault="008C7FB8" w:rsidP="00D20078">
            <w:r>
              <w:t>Annual Operating expenditure</w:t>
            </w:r>
          </w:p>
        </w:tc>
        <w:tc>
          <w:tcPr>
            <w:tcW w:w="1503" w:type="dxa"/>
          </w:tcPr>
          <w:p w14:paraId="39FC9D1F" w14:textId="77777777" w:rsidR="008C7FB8" w:rsidRDefault="008C7FB8" w:rsidP="00D20078"/>
        </w:tc>
        <w:tc>
          <w:tcPr>
            <w:tcW w:w="1503" w:type="dxa"/>
            <w:shd w:val="clear" w:color="auto" w:fill="F2F2F2" w:themeFill="background1" w:themeFillShade="F2"/>
          </w:tcPr>
          <w:p w14:paraId="3AFA297B" w14:textId="4D1BDBBB" w:rsidR="008C7FB8" w:rsidRDefault="008C7FB8" w:rsidP="00D20078">
            <w:r>
              <w:t>Approximate annual income</w:t>
            </w:r>
          </w:p>
        </w:tc>
        <w:tc>
          <w:tcPr>
            <w:tcW w:w="1502" w:type="dxa"/>
          </w:tcPr>
          <w:p w14:paraId="2D0AA88F" w14:textId="77777777" w:rsidR="008C7FB8" w:rsidRDefault="008C7FB8" w:rsidP="00D20078"/>
        </w:tc>
        <w:tc>
          <w:tcPr>
            <w:tcW w:w="1503" w:type="dxa"/>
            <w:shd w:val="clear" w:color="auto" w:fill="F2F2F2" w:themeFill="background1" w:themeFillShade="F2"/>
          </w:tcPr>
          <w:p w14:paraId="470F4003" w14:textId="7E324945" w:rsidR="008C7FB8" w:rsidRDefault="008C7FB8" w:rsidP="00D20078">
            <w:r>
              <w:t>Approximate set up Capital expenditure</w:t>
            </w:r>
          </w:p>
        </w:tc>
        <w:tc>
          <w:tcPr>
            <w:tcW w:w="1503" w:type="dxa"/>
          </w:tcPr>
          <w:p w14:paraId="26C1D747" w14:textId="77777777" w:rsidR="008C7FB8" w:rsidRDefault="008C7FB8" w:rsidP="00D20078"/>
        </w:tc>
      </w:tr>
      <w:tr w:rsidR="00893E49" w14:paraId="6B42168B" w14:textId="77777777" w:rsidTr="00893E49">
        <w:trPr>
          <w:trHeight w:val="1112"/>
        </w:trPr>
        <w:tc>
          <w:tcPr>
            <w:tcW w:w="1502" w:type="dxa"/>
            <w:shd w:val="clear" w:color="auto" w:fill="F2F2F2" w:themeFill="background1" w:themeFillShade="F2"/>
          </w:tcPr>
          <w:p w14:paraId="63E9F8BC" w14:textId="1115DF3D" w:rsidR="008C7FB8" w:rsidRDefault="008C7FB8" w:rsidP="00D20078">
            <w:r>
              <w:t>Number of employees</w:t>
            </w:r>
          </w:p>
        </w:tc>
        <w:tc>
          <w:tcPr>
            <w:tcW w:w="1503" w:type="dxa"/>
          </w:tcPr>
          <w:p w14:paraId="21F82D20" w14:textId="77777777" w:rsidR="008C7FB8" w:rsidRDefault="008C7FB8" w:rsidP="00D20078"/>
        </w:tc>
        <w:tc>
          <w:tcPr>
            <w:tcW w:w="1503" w:type="dxa"/>
            <w:shd w:val="clear" w:color="auto" w:fill="F2F2F2" w:themeFill="background1" w:themeFillShade="F2"/>
          </w:tcPr>
          <w:p w14:paraId="48E7DC85" w14:textId="12845B20" w:rsidR="008C7FB8" w:rsidRDefault="00893E49" w:rsidP="00D20078">
            <w:r>
              <w:t>Overseas annual expenditure</w:t>
            </w:r>
          </w:p>
        </w:tc>
        <w:tc>
          <w:tcPr>
            <w:tcW w:w="1502" w:type="dxa"/>
          </w:tcPr>
          <w:p w14:paraId="0203C77E" w14:textId="77777777" w:rsidR="008C7FB8" w:rsidRDefault="008C7FB8" w:rsidP="00D20078"/>
        </w:tc>
        <w:tc>
          <w:tcPr>
            <w:tcW w:w="1503" w:type="dxa"/>
            <w:shd w:val="clear" w:color="auto" w:fill="F2F2F2" w:themeFill="background1" w:themeFillShade="F2"/>
          </w:tcPr>
          <w:p w14:paraId="6608D2D6" w14:textId="77777777" w:rsidR="008C7FB8" w:rsidRDefault="008C7FB8" w:rsidP="00D20078"/>
        </w:tc>
        <w:tc>
          <w:tcPr>
            <w:tcW w:w="1503" w:type="dxa"/>
          </w:tcPr>
          <w:p w14:paraId="2D492CA2" w14:textId="772F129D" w:rsidR="008C7FB8" w:rsidRDefault="008C7FB8" w:rsidP="00D20078"/>
        </w:tc>
      </w:tr>
    </w:tbl>
    <w:p w14:paraId="5D2EE9D0" w14:textId="77777777" w:rsidR="00A92C88" w:rsidRPr="00551575" w:rsidRDefault="00A92C88" w:rsidP="00A92C88">
      <w:pPr>
        <w:rPr>
          <w:sz w:val="16"/>
        </w:rPr>
      </w:pPr>
    </w:p>
    <w:tbl>
      <w:tblPr>
        <w:tblStyle w:val="TableGrid"/>
        <w:tblW w:w="0" w:type="auto"/>
        <w:tblLook w:val="04A0" w:firstRow="1" w:lastRow="0" w:firstColumn="1" w:lastColumn="0" w:noHBand="0" w:noVBand="1"/>
      </w:tblPr>
      <w:tblGrid>
        <w:gridCol w:w="4508"/>
        <w:gridCol w:w="4508"/>
      </w:tblGrid>
      <w:tr w:rsidR="00A92C88" w14:paraId="2904DCD0" w14:textId="77777777" w:rsidTr="00D20078">
        <w:tc>
          <w:tcPr>
            <w:tcW w:w="9016" w:type="dxa"/>
            <w:gridSpan w:val="2"/>
            <w:shd w:val="clear" w:color="auto" w:fill="F2F2F2" w:themeFill="background1" w:themeFillShade="F2"/>
          </w:tcPr>
          <w:p w14:paraId="6BCCC094" w14:textId="7D274DF5" w:rsidR="00A92C88" w:rsidRDefault="00A92C88" w:rsidP="001B2AE5">
            <w:r>
              <w:lastRenderedPageBreak/>
              <w:t xml:space="preserve">Please provide outline </w:t>
            </w:r>
            <w:r w:rsidR="001B2AE5">
              <w:t>b</w:t>
            </w:r>
            <w:r>
              <w:t>enefits of the proposal or attach the business case</w:t>
            </w:r>
            <w:r w:rsidR="00893E49">
              <w:t xml:space="preserve"> or grant application</w:t>
            </w:r>
            <w:r>
              <w:t xml:space="preserve"> for the venture </w:t>
            </w:r>
          </w:p>
        </w:tc>
      </w:tr>
      <w:tr w:rsidR="00A92C88" w14:paraId="7F497E5B" w14:textId="77777777" w:rsidTr="00D20078">
        <w:tc>
          <w:tcPr>
            <w:tcW w:w="9016" w:type="dxa"/>
            <w:gridSpan w:val="2"/>
          </w:tcPr>
          <w:p w14:paraId="3A97D288" w14:textId="77777777" w:rsidR="00A92C88" w:rsidRDefault="00A92C88" w:rsidP="00D20078"/>
          <w:p w14:paraId="6D74835F" w14:textId="77777777" w:rsidR="00A92C88" w:rsidRDefault="00A92C88" w:rsidP="00D20078"/>
          <w:p w14:paraId="77CF2EC6" w14:textId="77777777" w:rsidR="00A92C88" w:rsidRDefault="00A92C88" w:rsidP="00D20078"/>
          <w:p w14:paraId="6242564B" w14:textId="77777777" w:rsidR="00A92C88" w:rsidRDefault="00A92C88" w:rsidP="00D20078"/>
          <w:p w14:paraId="25F55889" w14:textId="77777777" w:rsidR="00A92C88" w:rsidRDefault="00A92C88" w:rsidP="00D20078"/>
          <w:p w14:paraId="505238B7" w14:textId="77777777" w:rsidR="00A92C88" w:rsidRDefault="00A92C88" w:rsidP="00D20078"/>
          <w:p w14:paraId="7D56A01D" w14:textId="77777777" w:rsidR="00A92C88" w:rsidRDefault="00A92C88" w:rsidP="00D20078"/>
        </w:tc>
      </w:tr>
      <w:tr w:rsidR="008C7FB8" w14:paraId="1951A7E3" w14:textId="77777777" w:rsidTr="000D7111">
        <w:tc>
          <w:tcPr>
            <w:tcW w:w="4508" w:type="dxa"/>
            <w:shd w:val="clear" w:color="auto" w:fill="F2F2F2" w:themeFill="background1" w:themeFillShade="F2"/>
          </w:tcPr>
          <w:p w14:paraId="2E939496" w14:textId="6EB815B5" w:rsidR="008C7FB8" w:rsidRDefault="008C7FB8" w:rsidP="008C7FB8">
            <w:r>
              <w:t xml:space="preserve">What are the proposed sources of funding ? </w:t>
            </w:r>
          </w:p>
          <w:p w14:paraId="533A2B21" w14:textId="6D019CFD" w:rsidR="008C7FB8" w:rsidRDefault="008C7FB8" w:rsidP="008C7FB8">
            <w:r w:rsidRPr="00893E49">
              <w:rPr>
                <w:color w:val="A6A6A6" w:themeColor="background1" w:themeShade="A6"/>
                <w:sz w:val="18"/>
              </w:rPr>
              <w:t>Government / Private Equity / Donor / Grant</w:t>
            </w:r>
            <w:r w:rsidR="00893E49">
              <w:rPr>
                <w:color w:val="A6A6A6" w:themeColor="background1" w:themeShade="A6"/>
                <w:sz w:val="18"/>
              </w:rPr>
              <w:t xml:space="preserve"> etc</w:t>
            </w:r>
          </w:p>
        </w:tc>
        <w:tc>
          <w:tcPr>
            <w:tcW w:w="4508" w:type="dxa"/>
            <w:shd w:val="clear" w:color="auto" w:fill="F2F2F2" w:themeFill="background1" w:themeFillShade="F2"/>
          </w:tcPr>
          <w:p w14:paraId="3992B710" w14:textId="77777777" w:rsidR="00893E49" w:rsidRDefault="008C7FB8" w:rsidP="00D20078">
            <w:r>
              <w:t>Who will provide the funding?</w:t>
            </w:r>
          </w:p>
          <w:p w14:paraId="418152C8" w14:textId="71F07CDC" w:rsidR="008C7FB8" w:rsidRDefault="00893E49" w:rsidP="00D20078">
            <w:r w:rsidRPr="00893E49">
              <w:rPr>
                <w:color w:val="A6A6A6" w:themeColor="background1" w:themeShade="A6"/>
                <w:sz w:val="20"/>
              </w:rPr>
              <w:t>Welcome trust / UK Govt/ EU grant/ US grant</w:t>
            </w:r>
            <w:r>
              <w:rPr>
                <w:color w:val="A6A6A6" w:themeColor="background1" w:themeShade="A6"/>
                <w:sz w:val="20"/>
              </w:rPr>
              <w:t xml:space="preserve"> etc</w:t>
            </w:r>
          </w:p>
        </w:tc>
      </w:tr>
      <w:tr w:rsidR="008C7FB8" w14:paraId="3F1F0C79" w14:textId="77777777" w:rsidTr="00342D17">
        <w:tc>
          <w:tcPr>
            <w:tcW w:w="4508" w:type="dxa"/>
          </w:tcPr>
          <w:p w14:paraId="6CA27226" w14:textId="77777777" w:rsidR="008C7FB8" w:rsidRDefault="008C7FB8" w:rsidP="00D20078"/>
          <w:p w14:paraId="2F020EF9" w14:textId="77777777" w:rsidR="008C7FB8" w:rsidRDefault="008C7FB8" w:rsidP="00D20078"/>
          <w:p w14:paraId="7D0520F9" w14:textId="77777777" w:rsidR="008C7FB8" w:rsidRDefault="008C7FB8" w:rsidP="00D20078"/>
          <w:p w14:paraId="010A3EEF" w14:textId="77777777" w:rsidR="008C7FB8" w:rsidRDefault="008C7FB8" w:rsidP="00D20078"/>
        </w:tc>
        <w:tc>
          <w:tcPr>
            <w:tcW w:w="4508" w:type="dxa"/>
          </w:tcPr>
          <w:p w14:paraId="45273E40" w14:textId="77777777" w:rsidR="008C7FB8" w:rsidRDefault="008C7FB8" w:rsidP="00D20078"/>
          <w:p w14:paraId="0D8BE855" w14:textId="77777777" w:rsidR="008C7FB8" w:rsidRDefault="008C7FB8" w:rsidP="00D20078"/>
          <w:p w14:paraId="4B5CB881" w14:textId="77777777" w:rsidR="008C7FB8" w:rsidRDefault="008C7FB8" w:rsidP="00D20078"/>
        </w:tc>
      </w:tr>
    </w:tbl>
    <w:p w14:paraId="252E4F1B" w14:textId="77777777" w:rsidR="00A92C88" w:rsidRDefault="00A92C88" w:rsidP="00A92C88">
      <w:pPr>
        <w:pStyle w:val="Heading2"/>
      </w:pPr>
      <w:r>
        <w:t>Risk review</w:t>
      </w:r>
    </w:p>
    <w:tbl>
      <w:tblPr>
        <w:tblStyle w:val="TableGrid"/>
        <w:tblW w:w="0" w:type="auto"/>
        <w:tblLook w:val="04A0" w:firstRow="1" w:lastRow="0" w:firstColumn="1" w:lastColumn="0" w:noHBand="0" w:noVBand="1"/>
      </w:tblPr>
      <w:tblGrid>
        <w:gridCol w:w="4508"/>
        <w:gridCol w:w="4508"/>
      </w:tblGrid>
      <w:tr w:rsidR="00A92C88" w14:paraId="43551CBB" w14:textId="77777777" w:rsidTr="00D20078">
        <w:tc>
          <w:tcPr>
            <w:tcW w:w="9016" w:type="dxa"/>
            <w:gridSpan w:val="2"/>
          </w:tcPr>
          <w:p w14:paraId="7C9D8DC8" w14:textId="77777777" w:rsidR="00A92C88" w:rsidRDefault="00A92C88" w:rsidP="00D20078">
            <w:r>
              <w:t>Please provide a high level summary of the risks and how they will be mitigated for the venture</w:t>
            </w:r>
          </w:p>
        </w:tc>
      </w:tr>
      <w:tr w:rsidR="00A92C88" w14:paraId="6A55259B" w14:textId="77777777" w:rsidTr="00D20078">
        <w:tc>
          <w:tcPr>
            <w:tcW w:w="4508" w:type="dxa"/>
            <w:shd w:val="clear" w:color="auto" w:fill="F2F2F2" w:themeFill="background1" w:themeFillShade="F2"/>
          </w:tcPr>
          <w:p w14:paraId="333BFB24" w14:textId="140B1768" w:rsidR="00A92C88" w:rsidRDefault="001B2AE5" w:rsidP="00D20078">
            <w:r>
              <w:t>R</w:t>
            </w:r>
            <w:r w:rsidR="00A92C88">
              <w:t>isks</w:t>
            </w:r>
          </w:p>
        </w:tc>
        <w:tc>
          <w:tcPr>
            <w:tcW w:w="4508" w:type="dxa"/>
            <w:shd w:val="clear" w:color="auto" w:fill="F2F2F2" w:themeFill="background1" w:themeFillShade="F2"/>
          </w:tcPr>
          <w:p w14:paraId="1F1E5950" w14:textId="77777777" w:rsidR="00A92C88" w:rsidRDefault="00A92C88" w:rsidP="00D20078">
            <w:r>
              <w:t>Mitigants</w:t>
            </w:r>
          </w:p>
        </w:tc>
      </w:tr>
      <w:tr w:rsidR="00A92C88" w14:paraId="75383215" w14:textId="77777777" w:rsidTr="00D20078">
        <w:tc>
          <w:tcPr>
            <w:tcW w:w="4508" w:type="dxa"/>
          </w:tcPr>
          <w:p w14:paraId="5F909974" w14:textId="77777777" w:rsidR="00A92C88" w:rsidRDefault="00A92C88" w:rsidP="00D20078"/>
          <w:p w14:paraId="495BD16E" w14:textId="77777777" w:rsidR="00A92C88" w:rsidRDefault="00A92C88" w:rsidP="00D20078"/>
          <w:p w14:paraId="2CD452D1" w14:textId="77777777" w:rsidR="00A92C88" w:rsidRDefault="00A92C88" w:rsidP="00D20078"/>
          <w:p w14:paraId="4377C32B" w14:textId="4891B02A" w:rsidR="00893E49" w:rsidRDefault="00893E49" w:rsidP="00D20078"/>
          <w:p w14:paraId="75A80628" w14:textId="77777777" w:rsidR="00893E49" w:rsidRDefault="00893E49" w:rsidP="00D20078"/>
          <w:p w14:paraId="6879E1AF" w14:textId="77777777" w:rsidR="00A92C88" w:rsidRDefault="00A92C88" w:rsidP="00D20078"/>
          <w:p w14:paraId="26D3D489" w14:textId="77777777" w:rsidR="00A92C88" w:rsidRDefault="00A92C88" w:rsidP="00D20078"/>
        </w:tc>
        <w:tc>
          <w:tcPr>
            <w:tcW w:w="4508" w:type="dxa"/>
          </w:tcPr>
          <w:p w14:paraId="278D5D12" w14:textId="77777777" w:rsidR="00A92C88" w:rsidRDefault="00A92C88" w:rsidP="00D20078"/>
        </w:tc>
      </w:tr>
    </w:tbl>
    <w:p w14:paraId="07E658D4" w14:textId="77777777" w:rsidR="00A92C88" w:rsidRDefault="00A92C88" w:rsidP="00A92C88">
      <w:pPr>
        <w:pStyle w:val="Heading2"/>
      </w:pPr>
      <w:r>
        <w:t>Governance</w:t>
      </w:r>
    </w:p>
    <w:tbl>
      <w:tblPr>
        <w:tblStyle w:val="TableGrid"/>
        <w:tblW w:w="0" w:type="auto"/>
        <w:tblLook w:val="04A0" w:firstRow="1" w:lastRow="0" w:firstColumn="1" w:lastColumn="0" w:noHBand="0" w:noVBand="1"/>
      </w:tblPr>
      <w:tblGrid>
        <w:gridCol w:w="6658"/>
        <w:gridCol w:w="2358"/>
      </w:tblGrid>
      <w:tr w:rsidR="00893E49" w14:paraId="2EA634FC" w14:textId="77777777" w:rsidTr="00893E49">
        <w:trPr>
          <w:trHeight w:val="566"/>
        </w:trPr>
        <w:tc>
          <w:tcPr>
            <w:tcW w:w="6658" w:type="dxa"/>
            <w:shd w:val="clear" w:color="auto" w:fill="F2F2F2" w:themeFill="background1" w:themeFillShade="F2"/>
          </w:tcPr>
          <w:p w14:paraId="2AEA609C" w14:textId="67E6B23A" w:rsidR="00893E49" w:rsidRDefault="00893E49" w:rsidP="00D20078">
            <w:r>
              <w:t>Who are the proposed directors for the Legal Entity</w:t>
            </w:r>
            <w:r w:rsidR="001B2AE5">
              <w:t xml:space="preserve"> and why</w:t>
            </w:r>
            <w:r>
              <w:t>?</w:t>
            </w:r>
          </w:p>
          <w:p w14:paraId="66D5B6C2" w14:textId="4024E425" w:rsidR="00893E49" w:rsidRDefault="00893E49" w:rsidP="00D20078">
            <w:r w:rsidRPr="001F668F">
              <w:rPr>
                <w:color w:val="7F7F7F" w:themeColor="text1" w:themeTint="80"/>
              </w:rPr>
              <w:t>CEO, Finance,</w:t>
            </w:r>
            <w:r w:rsidR="001B2AE5">
              <w:rPr>
                <w:color w:val="7F7F7F" w:themeColor="text1" w:themeTint="80"/>
              </w:rPr>
              <w:t xml:space="preserve"> </w:t>
            </w:r>
            <w:r w:rsidRPr="001F668F">
              <w:rPr>
                <w:color w:val="7F7F7F" w:themeColor="text1" w:themeTint="80"/>
              </w:rPr>
              <w:t>Legal</w:t>
            </w:r>
            <w:r w:rsidR="001B2AE5">
              <w:rPr>
                <w:color w:val="7F7F7F" w:themeColor="text1" w:themeTint="80"/>
              </w:rPr>
              <w:t>,</w:t>
            </w:r>
            <w:r w:rsidRPr="001F668F">
              <w:rPr>
                <w:color w:val="7F7F7F" w:themeColor="text1" w:themeTint="80"/>
              </w:rPr>
              <w:t xml:space="preserve"> Co. Secretary</w:t>
            </w:r>
          </w:p>
        </w:tc>
        <w:tc>
          <w:tcPr>
            <w:tcW w:w="2358" w:type="dxa"/>
            <w:shd w:val="clear" w:color="auto" w:fill="F2F2F2" w:themeFill="background1" w:themeFillShade="F2"/>
          </w:tcPr>
          <w:p w14:paraId="7C88FEDC" w14:textId="29DBEBA8" w:rsidR="00893E49" w:rsidRDefault="00893E49" w:rsidP="00D20078">
            <w:r w:rsidRPr="00893E49">
              <w:rPr>
                <w:sz w:val="18"/>
              </w:rPr>
              <w:t>Have they completed Conflicts of interest checks?</w:t>
            </w:r>
          </w:p>
        </w:tc>
      </w:tr>
      <w:tr w:rsidR="00893E49" w14:paraId="1FD17555" w14:textId="77777777" w:rsidTr="00893E49">
        <w:trPr>
          <w:trHeight w:val="841"/>
        </w:trPr>
        <w:tc>
          <w:tcPr>
            <w:tcW w:w="6658" w:type="dxa"/>
            <w:shd w:val="clear" w:color="auto" w:fill="auto"/>
          </w:tcPr>
          <w:p w14:paraId="29CB8E4C" w14:textId="77777777" w:rsidR="00893E49" w:rsidRDefault="00893E49" w:rsidP="00D20078"/>
          <w:p w14:paraId="011ED0E8" w14:textId="77777777" w:rsidR="00893E49" w:rsidRDefault="00893E49" w:rsidP="00D20078"/>
          <w:p w14:paraId="1640F8D9" w14:textId="77777777" w:rsidR="00893E49" w:rsidRDefault="00893E49" w:rsidP="00D20078"/>
          <w:p w14:paraId="57CB194A" w14:textId="77777777" w:rsidR="00893E49" w:rsidRDefault="00893E49" w:rsidP="00D20078"/>
        </w:tc>
        <w:tc>
          <w:tcPr>
            <w:tcW w:w="2358" w:type="dxa"/>
            <w:shd w:val="clear" w:color="auto" w:fill="auto"/>
          </w:tcPr>
          <w:p w14:paraId="4F94F03F" w14:textId="701459EF" w:rsidR="00893E49" w:rsidRDefault="00893E49" w:rsidP="00D20078"/>
        </w:tc>
      </w:tr>
      <w:tr w:rsidR="00A92C88" w14:paraId="605B7D91" w14:textId="77777777" w:rsidTr="00D20078">
        <w:tc>
          <w:tcPr>
            <w:tcW w:w="9016" w:type="dxa"/>
            <w:gridSpan w:val="2"/>
            <w:shd w:val="clear" w:color="auto" w:fill="F2F2F2" w:themeFill="background1" w:themeFillShade="F2"/>
          </w:tcPr>
          <w:p w14:paraId="0287ED6B" w14:textId="76FA55EE" w:rsidR="00A92C88" w:rsidRDefault="00A92C88" w:rsidP="00D20078">
            <w:r>
              <w:t>What support services</w:t>
            </w:r>
            <w:r w:rsidR="00893E49">
              <w:t xml:space="preserve"> are required</w:t>
            </w:r>
            <w:r>
              <w:t>?</w:t>
            </w:r>
          </w:p>
          <w:p w14:paraId="33ABC96F" w14:textId="173ED457" w:rsidR="00A92C88" w:rsidRDefault="00A92C88" w:rsidP="001B2AE5">
            <w:r w:rsidRPr="001F668F">
              <w:rPr>
                <w:color w:val="7F7F7F" w:themeColor="text1" w:themeTint="80"/>
              </w:rPr>
              <w:t>Finance, IT, HR, audit</w:t>
            </w:r>
            <w:r w:rsidR="00893E49">
              <w:rPr>
                <w:color w:val="7F7F7F" w:themeColor="text1" w:themeTint="80"/>
              </w:rPr>
              <w:t>, insurance, Ri</w:t>
            </w:r>
            <w:r w:rsidR="001B2AE5">
              <w:rPr>
                <w:color w:val="7F7F7F" w:themeColor="text1" w:themeTint="80"/>
              </w:rPr>
              <w:t>sk Management, Legal Services, C</w:t>
            </w:r>
            <w:r w:rsidR="00893E49">
              <w:rPr>
                <w:color w:val="7F7F7F" w:themeColor="text1" w:themeTint="80"/>
              </w:rPr>
              <w:t xml:space="preserve">ompany </w:t>
            </w:r>
            <w:r w:rsidR="001B2AE5">
              <w:rPr>
                <w:color w:val="7F7F7F" w:themeColor="text1" w:themeTint="80"/>
              </w:rPr>
              <w:t>S</w:t>
            </w:r>
            <w:r w:rsidR="00893E49">
              <w:rPr>
                <w:color w:val="7F7F7F" w:themeColor="text1" w:themeTint="80"/>
              </w:rPr>
              <w:t>ecretarial</w:t>
            </w:r>
          </w:p>
        </w:tc>
      </w:tr>
      <w:tr w:rsidR="00A92C88" w14:paraId="3F44FA49" w14:textId="77777777" w:rsidTr="00D20078">
        <w:tc>
          <w:tcPr>
            <w:tcW w:w="9016" w:type="dxa"/>
            <w:gridSpan w:val="2"/>
          </w:tcPr>
          <w:p w14:paraId="30ED1724" w14:textId="77777777" w:rsidR="00A92C88" w:rsidRDefault="00A92C88" w:rsidP="00D20078"/>
          <w:p w14:paraId="129D9666" w14:textId="77777777" w:rsidR="00A92C88" w:rsidRDefault="00A92C88" w:rsidP="00D20078"/>
          <w:p w14:paraId="429F841F" w14:textId="77777777" w:rsidR="00A92C88" w:rsidRDefault="00A92C88" w:rsidP="00D20078"/>
          <w:p w14:paraId="7C9C7485" w14:textId="77777777" w:rsidR="00A92C88" w:rsidRDefault="00A92C88" w:rsidP="00D20078"/>
          <w:p w14:paraId="192F1BAA" w14:textId="77777777" w:rsidR="00A92C88" w:rsidRDefault="00A92C88" w:rsidP="00D20078"/>
        </w:tc>
      </w:tr>
      <w:tr w:rsidR="00A92C88" w14:paraId="5748E380" w14:textId="77777777" w:rsidTr="00D20078">
        <w:tc>
          <w:tcPr>
            <w:tcW w:w="9016" w:type="dxa"/>
            <w:gridSpan w:val="2"/>
            <w:shd w:val="clear" w:color="auto" w:fill="F2F2F2" w:themeFill="background1" w:themeFillShade="F2"/>
          </w:tcPr>
          <w:p w14:paraId="54429ED5" w14:textId="77777777" w:rsidR="00A92C88" w:rsidRDefault="00A92C88" w:rsidP="00D20078">
            <w:r>
              <w:t>What governance arrangements will be put in place?</w:t>
            </w:r>
          </w:p>
          <w:p w14:paraId="1AD422D4" w14:textId="77777777" w:rsidR="00A92C88" w:rsidRDefault="00A92C88" w:rsidP="00D20078">
            <w:r w:rsidRPr="001F668F">
              <w:rPr>
                <w:color w:val="7F7F7F" w:themeColor="text1" w:themeTint="80"/>
              </w:rPr>
              <w:t xml:space="preserve">(e.g. Reporting, </w:t>
            </w:r>
            <w:r>
              <w:rPr>
                <w:color w:val="7F7F7F" w:themeColor="text1" w:themeTint="80"/>
              </w:rPr>
              <w:t>meeting frequency and attendance</w:t>
            </w:r>
            <w:r w:rsidRPr="001F668F">
              <w:rPr>
                <w:color w:val="7F7F7F" w:themeColor="text1" w:themeTint="80"/>
              </w:rPr>
              <w:t>, roles and responsibilities)</w:t>
            </w:r>
          </w:p>
        </w:tc>
      </w:tr>
      <w:tr w:rsidR="00A92C88" w14:paraId="7B16B93A" w14:textId="77777777" w:rsidTr="00D20078">
        <w:tc>
          <w:tcPr>
            <w:tcW w:w="9016" w:type="dxa"/>
            <w:gridSpan w:val="2"/>
          </w:tcPr>
          <w:p w14:paraId="224C8017" w14:textId="77777777" w:rsidR="00A92C88" w:rsidRDefault="00A92C88" w:rsidP="00D20078"/>
          <w:p w14:paraId="6BDABCFB" w14:textId="77777777" w:rsidR="00A92C88" w:rsidRDefault="00A92C88" w:rsidP="00D20078"/>
          <w:p w14:paraId="4190E617" w14:textId="77777777" w:rsidR="00A92C88" w:rsidRDefault="00A92C88" w:rsidP="00D20078"/>
          <w:p w14:paraId="6ED7D266" w14:textId="77777777" w:rsidR="00A92C88" w:rsidRDefault="00A92C88" w:rsidP="00D20078"/>
          <w:p w14:paraId="4B42460A" w14:textId="77777777" w:rsidR="00241B5F" w:rsidRDefault="00241B5F" w:rsidP="00D20078"/>
          <w:p w14:paraId="68AF8F49" w14:textId="77777777" w:rsidR="00A92C88" w:rsidRDefault="00A92C88" w:rsidP="00D20078"/>
          <w:p w14:paraId="3218C3A7" w14:textId="77777777" w:rsidR="00A92C88" w:rsidRDefault="00A92C88" w:rsidP="00D20078"/>
        </w:tc>
      </w:tr>
    </w:tbl>
    <w:p w14:paraId="3AD98BF9" w14:textId="27F70D97" w:rsidR="00A92C88" w:rsidRDefault="00A92C88">
      <w:r>
        <w:br w:type="page"/>
      </w:r>
    </w:p>
    <w:p w14:paraId="1C3E2293" w14:textId="6324F1EF" w:rsidR="00893E49" w:rsidRDefault="00893E49" w:rsidP="00510F12">
      <w:pPr>
        <w:pStyle w:val="Heading1"/>
      </w:pPr>
      <w:r>
        <w:lastRenderedPageBreak/>
        <w:t>Appendix II</w:t>
      </w:r>
      <w:r w:rsidR="00510F12">
        <w:t xml:space="preserve">  - </w:t>
      </w:r>
      <w:r>
        <w:t>Consent for submission to GPC</w:t>
      </w:r>
    </w:p>
    <w:tbl>
      <w:tblPr>
        <w:tblStyle w:val="TableGrid"/>
        <w:tblW w:w="0" w:type="auto"/>
        <w:tblLook w:val="04A0" w:firstRow="1" w:lastRow="0" w:firstColumn="1" w:lastColumn="0" w:noHBand="0" w:noVBand="1"/>
      </w:tblPr>
      <w:tblGrid>
        <w:gridCol w:w="2253"/>
        <w:gridCol w:w="1127"/>
        <w:gridCol w:w="1127"/>
        <w:gridCol w:w="1584"/>
        <w:gridCol w:w="2925"/>
      </w:tblGrid>
      <w:tr w:rsidR="00893E49" w14:paraId="73A08F7D" w14:textId="77777777" w:rsidTr="00510F12">
        <w:tc>
          <w:tcPr>
            <w:tcW w:w="2253" w:type="dxa"/>
            <w:shd w:val="clear" w:color="auto" w:fill="F2F2F2" w:themeFill="background1" w:themeFillShade="F2"/>
          </w:tcPr>
          <w:p w14:paraId="58191BA5" w14:textId="7E4267E2" w:rsidR="00893E49" w:rsidRPr="00510F12" w:rsidRDefault="00893E49">
            <w:pPr>
              <w:rPr>
                <w:b/>
              </w:rPr>
            </w:pPr>
            <w:r w:rsidRPr="00510F12">
              <w:rPr>
                <w:b/>
              </w:rPr>
              <w:t>Support Department</w:t>
            </w:r>
          </w:p>
        </w:tc>
        <w:tc>
          <w:tcPr>
            <w:tcW w:w="2254" w:type="dxa"/>
            <w:gridSpan w:val="2"/>
          </w:tcPr>
          <w:p w14:paraId="598033CF" w14:textId="77777777" w:rsidR="00893E49" w:rsidRDefault="00893E49"/>
        </w:tc>
        <w:tc>
          <w:tcPr>
            <w:tcW w:w="1584" w:type="dxa"/>
            <w:shd w:val="clear" w:color="auto" w:fill="F2F2F2" w:themeFill="background1" w:themeFillShade="F2"/>
          </w:tcPr>
          <w:p w14:paraId="1190B119" w14:textId="77777777" w:rsidR="00CC67FD" w:rsidRDefault="00CC67FD">
            <w:pPr>
              <w:rPr>
                <w:b/>
              </w:rPr>
            </w:pPr>
            <w:r>
              <w:rPr>
                <w:b/>
              </w:rPr>
              <w:t>Signature</w:t>
            </w:r>
          </w:p>
          <w:p w14:paraId="3B178A8F" w14:textId="77777777" w:rsidR="00CC67FD" w:rsidRDefault="00CC67FD">
            <w:pPr>
              <w:rPr>
                <w:b/>
              </w:rPr>
            </w:pPr>
          </w:p>
          <w:p w14:paraId="56467224" w14:textId="43904AC1" w:rsidR="00893E49" w:rsidRPr="00510F12" w:rsidRDefault="00893E49">
            <w:pPr>
              <w:rPr>
                <w:b/>
              </w:rPr>
            </w:pPr>
          </w:p>
        </w:tc>
        <w:tc>
          <w:tcPr>
            <w:tcW w:w="2925" w:type="dxa"/>
          </w:tcPr>
          <w:p w14:paraId="6795A9D0" w14:textId="77777777" w:rsidR="00893E49" w:rsidRDefault="00893E49"/>
        </w:tc>
      </w:tr>
      <w:tr w:rsidR="00510F12" w14:paraId="78C45733" w14:textId="77777777" w:rsidTr="00510F12">
        <w:trPr>
          <w:trHeight w:val="337"/>
        </w:trPr>
        <w:tc>
          <w:tcPr>
            <w:tcW w:w="2253" w:type="dxa"/>
            <w:vMerge w:val="restart"/>
            <w:shd w:val="clear" w:color="auto" w:fill="F2F2F2" w:themeFill="background1" w:themeFillShade="F2"/>
          </w:tcPr>
          <w:p w14:paraId="71ADA312" w14:textId="76E6BD88" w:rsidR="00510F12" w:rsidRPr="00510F12" w:rsidRDefault="00510F12" w:rsidP="00893E49">
            <w:pPr>
              <w:rPr>
                <w:b/>
              </w:rPr>
            </w:pPr>
            <w:r w:rsidRPr="00510F12">
              <w:rPr>
                <w:b/>
              </w:rPr>
              <w:t>Consent to proceed  given?</w:t>
            </w:r>
          </w:p>
        </w:tc>
        <w:tc>
          <w:tcPr>
            <w:tcW w:w="1127" w:type="dxa"/>
            <w:shd w:val="clear" w:color="auto" w:fill="F2F2F2" w:themeFill="background1" w:themeFillShade="F2"/>
          </w:tcPr>
          <w:p w14:paraId="7DE9E15B" w14:textId="10776655" w:rsidR="00510F12" w:rsidRDefault="00510F12">
            <w:r>
              <w:t>Yes</w:t>
            </w:r>
          </w:p>
        </w:tc>
        <w:tc>
          <w:tcPr>
            <w:tcW w:w="1127" w:type="dxa"/>
          </w:tcPr>
          <w:p w14:paraId="76CBCF44" w14:textId="410BD4A7" w:rsidR="00510F12" w:rsidRDefault="00510F12"/>
        </w:tc>
        <w:tc>
          <w:tcPr>
            <w:tcW w:w="1584" w:type="dxa"/>
            <w:shd w:val="clear" w:color="auto" w:fill="F2F2F2" w:themeFill="background1" w:themeFillShade="F2"/>
          </w:tcPr>
          <w:p w14:paraId="15A55CB8" w14:textId="71992229" w:rsidR="00510F12" w:rsidRPr="00510F12" w:rsidRDefault="00CC67FD" w:rsidP="00CC67FD">
            <w:pPr>
              <w:rPr>
                <w:b/>
              </w:rPr>
            </w:pPr>
            <w:r>
              <w:rPr>
                <w:b/>
              </w:rPr>
              <w:t>Name</w:t>
            </w:r>
          </w:p>
        </w:tc>
        <w:tc>
          <w:tcPr>
            <w:tcW w:w="2925" w:type="dxa"/>
            <w:shd w:val="clear" w:color="auto" w:fill="auto"/>
          </w:tcPr>
          <w:p w14:paraId="52E6BBED" w14:textId="4E07A081" w:rsidR="00CC67FD" w:rsidRDefault="00CC67FD"/>
        </w:tc>
      </w:tr>
      <w:tr w:rsidR="00510F12" w14:paraId="39E8C723" w14:textId="77777777" w:rsidTr="00510F12">
        <w:trPr>
          <w:trHeight w:val="336"/>
        </w:trPr>
        <w:tc>
          <w:tcPr>
            <w:tcW w:w="2253" w:type="dxa"/>
            <w:vMerge/>
            <w:shd w:val="clear" w:color="auto" w:fill="F2F2F2" w:themeFill="background1" w:themeFillShade="F2"/>
          </w:tcPr>
          <w:p w14:paraId="7EE6E0E5" w14:textId="77777777" w:rsidR="00510F12" w:rsidRDefault="00510F12" w:rsidP="00893E49"/>
        </w:tc>
        <w:tc>
          <w:tcPr>
            <w:tcW w:w="1127" w:type="dxa"/>
            <w:shd w:val="clear" w:color="auto" w:fill="F2F2F2" w:themeFill="background1" w:themeFillShade="F2"/>
          </w:tcPr>
          <w:p w14:paraId="6D2BB6AC" w14:textId="4F9D9189" w:rsidR="00510F12" w:rsidRDefault="00510F12">
            <w:r>
              <w:t>No</w:t>
            </w:r>
          </w:p>
        </w:tc>
        <w:tc>
          <w:tcPr>
            <w:tcW w:w="1127" w:type="dxa"/>
          </w:tcPr>
          <w:p w14:paraId="7A4EA69A" w14:textId="4A1044C9" w:rsidR="00510F12" w:rsidRDefault="00510F12"/>
        </w:tc>
        <w:tc>
          <w:tcPr>
            <w:tcW w:w="1584" w:type="dxa"/>
            <w:shd w:val="clear" w:color="auto" w:fill="F2F2F2" w:themeFill="background1" w:themeFillShade="F2"/>
          </w:tcPr>
          <w:p w14:paraId="29697704" w14:textId="03E2A8E2" w:rsidR="00510F12" w:rsidRPr="00510F12" w:rsidRDefault="00510F12">
            <w:pPr>
              <w:rPr>
                <w:b/>
              </w:rPr>
            </w:pPr>
            <w:r w:rsidRPr="00510F12">
              <w:rPr>
                <w:b/>
              </w:rPr>
              <w:t>Date</w:t>
            </w:r>
          </w:p>
        </w:tc>
        <w:tc>
          <w:tcPr>
            <w:tcW w:w="2925" w:type="dxa"/>
            <w:shd w:val="clear" w:color="auto" w:fill="auto"/>
          </w:tcPr>
          <w:p w14:paraId="4257B5DD" w14:textId="7D6BBE1E" w:rsidR="00510F12" w:rsidRDefault="00510F12"/>
        </w:tc>
      </w:tr>
      <w:tr w:rsidR="00510F12" w14:paraId="43E55A14" w14:textId="77777777" w:rsidTr="00510F12">
        <w:tc>
          <w:tcPr>
            <w:tcW w:w="9016" w:type="dxa"/>
            <w:gridSpan w:val="5"/>
            <w:shd w:val="clear" w:color="auto" w:fill="E7E6E6" w:themeFill="background2"/>
          </w:tcPr>
          <w:p w14:paraId="7BC807EF" w14:textId="37FD16F2" w:rsidR="00510F12" w:rsidRPr="00510F12" w:rsidRDefault="00510F12">
            <w:pPr>
              <w:rPr>
                <w:b/>
              </w:rPr>
            </w:pPr>
            <w:r w:rsidRPr="00510F12">
              <w:rPr>
                <w:b/>
              </w:rPr>
              <w:t xml:space="preserve">Additional </w:t>
            </w:r>
            <w:r w:rsidRPr="00510F12">
              <w:rPr>
                <w:b/>
                <w:shd w:val="clear" w:color="auto" w:fill="E7E6E6" w:themeFill="background2"/>
              </w:rPr>
              <w:t>comments on the proposal including concerns or outstanding issues not covered in the proposal</w:t>
            </w:r>
            <w:r w:rsidRPr="00510F12">
              <w:rPr>
                <w:b/>
              </w:rPr>
              <w:t xml:space="preserve"> report</w:t>
            </w:r>
          </w:p>
        </w:tc>
      </w:tr>
      <w:tr w:rsidR="00510F12" w14:paraId="089C8F60" w14:textId="77777777" w:rsidTr="007B0FB1">
        <w:tc>
          <w:tcPr>
            <w:tcW w:w="9016" w:type="dxa"/>
            <w:gridSpan w:val="5"/>
          </w:tcPr>
          <w:p w14:paraId="090A3592" w14:textId="77777777" w:rsidR="00510F12" w:rsidRDefault="00510F12"/>
          <w:p w14:paraId="67B5CC12" w14:textId="77777777" w:rsidR="00510F12" w:rsidRDefault="00510F12"/>
          <w:p w14:paraId="5004A21E" w14:textId="77777777" w:rsidR="00510F12" w:rsidRDefault="00510F12"/>
          <w:p w14:paraId="4462CAEC" w14:textId="77777777" w:rsidR="00510F12" w:rsidRDefault="00510F12"/>
          <w:p w14:paraId="1D0F874B" w14:textId="77777777" w:rsidR="00510F12" w:rsidRDefault="00510F12"/>
          <w:p w14:paraId="007E4EAA" w14:textId="77777777" w:rsidR="00510F12" w:rsidRDefault="00510F12"/>
        </w:tc>
      </w:tr>
    </w:tbl>
    <w:p w14:paraId="508952B4" w14:textId="77777777" w:rsidR="00510F12" w:rsidRDefault="00510F12"/>
    <w:tbl>
      <w:tblPr>
        <w:tblStyle w:val="TableGrid"/>
        <w:tblW w:w="0" w:type="auto"/>
        <w:tblLook w:val="04A0" w:firstRow="1" w:lastRow="0" w:firstColumn="1" w:lastColumn="0" w:noHBand="0" w:noVBand="1"/>
      </w:tblPr>
      <w:tblGrid>
        <w:gridCol w:w="2253"/>
        <w:gridCol w:w="1127"/>
        <w:gridCol w:w="1127"/>
        <w:gridCol w:w="1584"/>
        <w:gridCol w:w="2925"/>
      </w:tblGrid>
      <w:tr w:rsidR="00510F12" w14:paraId="46C3D8D0" w14:textId="77777777" w:rsidTr="000E648D">
        <w:tc>
          <w:tcPr>
            <w:tcW w:w="2253" w:type="dxa"/>
            <w:shd w:val="clear" w:color="auto" w:fill="F2F2F2" w:themeFill="background1" w:themeFillShade="F2"/>
          </w:tcPr>
          <w:p w14:paraId="7C276FE8" w14:textId="77777777" w:rsidR="00510F12" w:rsidRPr="00510F12" w:rsidRDefault="00510F12" w:rsidP="000E648D">
            <w:pPr>
              <w:rPr>
                <w:b/>
              </w:rPr>
            </w:pPr>
            <w:r w:rsidRPr="00510F12">
              <w:rPr>
                <w:b/>
              </w:rPr>
              <w:t>Support Department</w:t>
            </w:r>
          </w:p>
        </w:tc>
        <w:tc>
          <w:tcPr>
            <w:tcW w:w="2254" w:type="dxa"/>
            <w:gridSpan w:val="2"/>
          </w:tcPr>
          <w:p w14:paraId="0FFCFF0F" w14:textId="77777777" w:rsidR="00510F12" w:rsidRDefault="00510F12" w:rsidP="000E648D"/>
        </w:tc>
        <w:tc>
          <w:tcPr>
            <w:tcW w:w="1584" w:type="dxa"/>
            <w:shd w:val="clear" w:color="auto" w:fill="F2F2F2" w:themeFill="background1" w:themeFillShade="F2"/>
          </w:tcPr>
          <w:p w14:paraId="73D4A9BD" w14:textId="2391AED9" w:rsidR="00CC67FD" w:rsidRDefault="00CC67FD" w:rsidP="000E648D">
            <w:pPr>
              <w:rPr>
                <w:b/>
              </w:rPr>
            </w:pPr>
            <w:r>
              <w:rPr>
                <w:b/>
              </w:rPr>
              <w:t>Signature</w:t>
            </w:r>
          </w:p>
          <w:p w14:paraId="26ED8862" w14:textId="77777777" w:rsidR="00CC67FD" w:rsidRDefault="00CC67FD" w:rsidP="000E648D">
            <w:pPr>
              <w:rPr>
                <w:b/>
              </w:rPr>
            </w:pPr>
          </w:p>
          <w:p w14:paraId="77D1ABF3" w14:textId="112B606D" w:rsidR="00510F12" w:rsidRPr="00510F12" w:rsidRDefault="00510F12" w:rsidP="000E648D">
            <w:pPr>
              <w:rPr>
                <w:b/>
              </w:rPr>
            </w:pPr>
          </w:p>
        </w:tc>
        <w:tc>
          <w:tcPr>
            <w:tcW w:w="2925" w:type="dxa"/>
          </w:tcPr>
          <w:p w14:paraId="41BE90BF" w14:textId="77777777" w:rsidR="00510F12" w:rsidRDefault="00510F12" w:rsidP="000E648D"/>
        </w:tc>
      </w:tr>
      <w:tr w:rsidR="00510F12" w14:paraId="6C71CEE8" w14:textId="77777777" w:rsidTr="000E648D">
        <w:trPr>
          <w:trHeight w:val="337"/>
        </w:trPr>
        <w:tc>
          <w:tcPr>
            <w:tcW w:w="2253" w:type="dxa"/>
            <w:vMerge w:val="restart"/>
            <w:shd w:val="clear" w:color="auto" w:fill="F2F2F2" w:themeFill="background1" w:themeFillShade="F2"/>
          </w:tcPr>
          <w:p w14:paraId="62616CD7" w14:textId="4080A189" w:rsidR="00510F12" w:rsidRPr="00510F12" w:rsidRDefault="00510F12" w:rsidP="000E648D">
            <w:pPr>
              <w:rPr>
                <w:b/>
              </w:rPr>
            </w:pPr>
            <w:r w:rsidRPr="00510F12">
              <w:rPr>
                <w:b/>
              </w:rPr>
              <w:t>Consent to proceed  given?</w:t>
            </w:r>
          </w:p>
        </w:tc>
        <w:tc>
          <w:tcPr>
            <w:tcW w:w="1127" w:type="dxa"/>
            <w:shd w:val="clear" w:color="auto" w:fill="F2F2F2" w:themeFill="background1" w:themeFillShade="F2"/>
          </w:tcPr>
          <w:p w14:paraId="4E9966AC" w14:textId="77777777" w:rsidR="00510F12" w:rsidRDefault="00510F12" w:rsidP="000E648D">
            <w:r>
              <w:t>Yes</w:t>
            </w:r>
          </w:p>
        </w:tc>
        <w:tc>
          <w:tcPr>
            <w:tcW w:w="1127" w:type="dxa"/>
          </w:tcPr>
          <w:p w14:paraId="6E04A3E8" w14:textId="77777777" w:rsidR="00510F12" w:rsidRDefault="00510F12" w:rsidP="000E648D"/>
        </w:tc>
        <w:tc>
          <w:tcPr>
            <w:tcW w:w="1584" w:type="dxa"/>
            <w:shd w:val="clear" w:color="auto" w:fill="F2F2F2" w:themeFill="background1" w:themeFillShade="F2"/>
          </w:tcPr>
          <w:p w14:paraId="4310E9CD" w14:textId="0195F15F" w:rsidR="00510F12" w:rsidRPr="00510F12" w:rsidRDefault="00CC67FD" w:rsidP="000E648D">
            <w:pPr>
              <w:rPr>
                <w:b/>
              </w:rPr>
            </w:pPr>
            <w:r>
              <w:rPr>
                <w:b/>
              </w:rPr>
              <w:t>Name</w:t>
            </w:r>
          </w:p>
        </w:tc>
        <w:tc>
          <w:tcPr>
            <w:tcW w:w="2925" w:type="dxa"/>
            <w:shd w:val="clear" w:color="auto" w:fill="auto"/>
          </w:tcPr>
          <w:p w14:paraId="7AE63450" w14:textId="77777777" w:rsidR="00510F12" w:rsidRDefault="00510F12" w:rsidP="000E648D"/>
        </w:tc>
      </w:tr>
      <w:tr w:rsidR="00510F12" w14:paraId="2B6E72E1" w14:textId="77777777" w:rsidTr="000E648D">
        <w:trPr>
          <w:trHeight w:val="336"/>
        </w:trPr>
        <w:tc>
          <w:tcPr>
            <w:tcW w:w="2253" w:type="dxa"/>
            <w:vMerge/>
            <w:shd w:val="clear" w:color="auto" w:fill="F2F2F2" w:themeFill="background1" w:themeFillShade="F2"/>
          </w:tcPr>
          <w:p w14:paraId="651B7F35" w14:textId="77777777" w:rsidR="00510F12" w:rsidRDefault="00510F12" w:rsidP="000E648D"/>
        </w:tc>
        <w:tc>
          <w:tcPr>
            <w:tcW w:w="1127" w:type="dxa"/>
            <w:shd w:val="clear" w:color="auto" w:fill="F2F2F2" w:themeFill="background1" w:themeFillShade="F2"/>
          </w:tcPr>
          <w:p w14:paraId="6AEC07DE" w14:textId="77777777" w:rsidR="00510F12" w:rsidRDefault="00510F12" w:rsidP="000E648D">
            <w:r>
              <w:t>No</w:t>
            </w:r>
          </w:p>
        </w:tc>
        <w:tc>
          <w:tcPr>
            <w:tcW w:w="1127" w:type="dxa"/>
          </w:tcPr>
          <w:p w14:paraId="7BF6B3E6" w14:textId="77777777" w:rsidR="00510F12" w:rsidRDefault="00510F12" w:rsidP="000E648D"/>
        </w:tc>
        <w:tc>
          <w:tcPr>
            <w:tcW w:w="1584" w:type="dxa"/>
            <w:shd w:val="clear" w:color="auto" w:fill="F2F2F2" w:themeFill="background1" w:themeFillShade="F2"/>
          </w:tcPr>
          <w:p w14:paraId="42608041" w14:textId="77777777" w:rsidR="00510F12" w:rsidRPr="00510F12" w:rsidRDefault="00510F12" w:rsidP="000E648D">
            <w:pPr>
              <w:rPr>
                <w:b/>
              </w:rPr>
            </w:pPr>
            <w:r w:rsidRPr="00510F12">
              <w:rPr>
                <w:b/>
              </w:rPr>
              <w:t>Date</w:t>
            </w:r>
          </w:p>
        </w:tc>
        <w:tc>
          <w:tcPr>
            <w:tcW w:w="2925" w:type="dxa"/>
            <w:shd w:val="clear" w:color="auto" w:fill="auto"/>
          </w:tcPr>
          <w:p w14:paraId="0B2527A4" w14:textId="77777777" w:rsidR="00510F12" w:rsidRDefault="00510F12" w:rsidP="000E648D"/>
        </w:tc>
      </w:tr>
      <w:tr w:rsidR="00510F12" w14:paraId="1538FCAB" w14:textId="77777777" w:rsidTr="000E648D">
        <w:tc>
          <w:tcPr>
            <w:tcW w:w="9016" w:type="dxa"/>
            <w:gridSpan w:val="5"/>
            <w:shd w:val="clear" w:color="auto" w:fill="E7E6E6" w:themeFill="background2"/>
          </w:tcPr>
          <w:p w14:paraId="4739F356" w14:textId="77777777" w:rsidR="00510F12" w:rsidRPr="00510F12" w:rsidRDefault="00510F12" w:rsidP="000E648D">
            <w:pPr>
              <w:rPr>
                <w:b/>
              </w:rPr>
            </w:pPr>
            <w:r w:rsidRPr="00510F12">
              <w:rPr>
                <w:b/>
              </w:rPr>
              <w:t xml:space="preserve">Additional </w:t>
            </w:r>
            <w:r w:rsidRPr="00510F12">
              <w:rPr>
                <w:b/>
                <w:shd w:val="clear" w:color="auto" w:fill="E7E6E6" w:themeFill="background2"/>
              </w:rPr>
              <w:t>comments on the proposal including concerns or outstanding issues not covered in the proposal</w:t>
            </w:r>
            <w:r w:rsidRPr="00510F12">
              <w:rPr>
                <w:b/>
              </w:rPr>
              <w:t xml:space="preserve"> report</w:t>
            </w:r>
          </w:p>
        </w:tc>
      </w:tr>
      <w:tr w:rsidR="00510F12" w14:paraId="4D958BA5" w14:textId="77777777" w:rsidTr="000E648D">
        <w:tc>
          <w:tcPr>
            <w:tcW w:w="9016" w:type="dxa"/>
            <w:gridSpan w:val="5"/>
          </w:tcPr>
          <w:p w14:paraId="4641D81B" w14:textId="77777777" w:rsidR="00510F12" w:rsidRDefault="00510F12" w:rsidP="000E648D"/>
          <w:p w14:paraId="670C4F2F" w14:textId="77777777" w:rsidR="00510F12" w:rsidRDefault="00510F12" w:rsidP="000E648D"/>
          <w:p w14:paraId="5E46B3EF" w14:textId="77777777" w:rsidR="00510F12" w:rsidRDefault="00510F12" w:rsidP="000E648D"/>
          <w:p w14:paraId="5971CD50" w14:textId="77777777" w:rsidR="00510F12" w:rsidRDefault="00510F12" w:rsidP="000E648D"/>
          <w:p w14:paraId="7DDE48B4" w14:textId="77777777" w:rsidR="00510F12" w:rsidRDefault="00510F12" w:rsidP="000E648D"/>
          <w:p w14:paraId="10501EE5" w14:textId="77777777" w:rsidR="00510F12" w:rsidRDefault="00510F12" w:rsidP="000E648D"/>
          <w:p w14:paraId="6CBDEF63" w14:textId="77777777" w:rsidR="00510F12" w:rsidRDefault="00510F12" w:rsidP="000E648D"/>
        </w:tc>
      </w:tr>
    </w:tbl>
    <w:p w14:paraId="3F36A7A5" w14:textId="77777777" w:rsidR="00510F12" w:rsidRDefault="00510F12"/>
    <w:tbl>
      <w:tblPr>
        <w:tblStyle w:val="TableGrid"/>
        <w:tblW w:w="0" w:type="auto"/>
        <w:tblLook w:val="04A0" w:firstRow="1" w:lastRow="0" w:firstColumn="1" w:lastColumn="0" w:noHBand="0" w:noVBand="1"/>
      </w:tblPr>
      <w:tblGrid>
        <w:gridCol w:w="2253"/>
        <w:gridCol w:w="1127"/>
        <w:gridCol w:w="1127"/>
        <w:gridCol w:w="1584"/>
        <w:gridCol w:w="2925"/>
      </w:tblGrid>
      <w:tr w:rsidR="00510F12" w14:paraId="5AB1037E" w14:textId="77777777" w:rsidTr="000E648D">
        <w:tc>
          <w:tcPr>
            <w:tcW w:w="2253" w:type="dxa"/>
            <w:shd w:val="clear" w:color="auto" w:fill="F2F2F2" w:themeFill="background1" w:themeFillShade="F2"/>
          </w:tcPr>
          <w:p w14:paraId="13F40597" w14:textId="77777777" w:rsidR="00510F12" w:rsidRPr="00510F12" w:rsidRDefault="00510F12" w:rsidP="000E648D">
            <w:pPr>
              <w:rPr>
                <w:b/>
              </w:rPr>
            </w:pPr>
            <w:r w:rsidRPr="00510F12">
              <w:rPr>
                <w:b/>
              </w:rPr>
              <w:t>Support Department</w:t>
            </w:r>
          </w:p>
        </w:tc>
        <w:tc>
          <w:tcPr>
            <w:tcW w:w="2254" w:type="dxa"/>
            <w:gridSpan w:val="2"/>
          </w:tcPr>
          <w:p w14:paraId="13871B72" w14:textId="77777777" w:rsidR="00510F12" w:rsidRDefault="00510F12" w:rsidP="000E648D"/>
        </w:tc>
        <w:tc>
          <w:tcPr>
            <w:tcW w:w="1584" w:type="dxa"/>
            <w:shd w:val="clear" w:color="auto" w:fill="F2F2F2" w:themeFill="background1" w:themeFillShade="F2"/>
          </w:tcPr>
          <w:p w14:paraId="4C3EE6E0" w14:textId="77777777" w:rsidR="00CC67FD" w:rsidRDefault="00CC67FD" w:rsidP="000E648D">
            <w:pPr>
              <w:rPr>
                <w:b/>
              </w:rPr>
            </w:pPr>
            <w:r>
              <w:rPr>
                <w:b/>
              </w:rPr>
              <w:t>Signature</w:t>
            </w:r>
          </w:p>
          <w:p w14:paraId="43F0BC94" w14:textId="77777777" w:rsidR="00CC67FD" w:rsidRDefault="00CC67FD" w:rsidP="000E648D">
            <w:pPr>
              <w:rPr>
                <w:b/>
              </w:rPr>
            </w:pPr>
          </w:p>
          <w:p w14:paraId="4134909F" w14:textId="31D821B5" w:rsidR="00510F12" w:rsidRPr="00510F12" w:rsidRDefault="00510F12" w:rsidP="000E648D">
            <w:pPr>
              <w:rPr>
                <w:b/>
              </w:rPr>
            </w:pPr>
          </w:p>
        </w:tc>
        <w:tc>
          <w:tcPr>
            <w:tcW w:w="2925" w:type="dxa"/>
          </w:tcPr>
          <w:p w14:paraId="189D040C" w14:textId="77777777" w:rsidR="00510F12" w:rsidRDefault="00510F12" w:rsidP="000E648D"/>
        </w:tc>
      </w:tr>
      <w:tr w:rsidR="00510F12" w14:paraId="7F57986C" w14:textId="77777777" w:rsidTr="000E648D">
        <w:trPr>
          <w:trHeight w:val="337"/>
        </w:trPr>
        <w:tc>
          <w:tcPr>
            <w:tcW w:w="2253" w:type="dxa"/>
            <w:vMerge w:val="restart"/>
            <w:shd w:val="clear" w:color="auto" w:fill="F2F2F2" w:themeFill="background1" w:themeFillShade="F2"/>
          </w:tcPr>
          <w:p w14:paraId="53DFEF62" w14:textId="242BEB5B" w:rsidR="00510F12" w:rsidRPr="00510F12" w:rsidRDefault="00510F12" w:rsidP="000E648D">
            <w:pPr>
              <w:rPr>
                <w:b/>
              </w:rPr>
            </w:pPr>
            <w:r w:rsidRPr="00510F12">
              <w:rPr>
                <w:b/>
              </w:rPr>
              <w:t>Consent to proceed  given?</w:t>
            </w:r>
          </w:p>
        </w:tc>
        <w:tc>
          <w:tcPr>
            <w:tcW w:w="1127" w:type="dxa"/>
            <w:shd w:val="clear" w:color="auto" w:fill="F2F2F2" w:themeFill="background1" w:themeFillShade="F2"/>
          </w:tcPr>
          <w:p w14:paraId="50EF710C" w14:textId="77777777" w:rsidR="00510F12" w:rsidRDefault="00510F12" w:rsidP="000E648D">
            <w:r>
              <w:t>Yes</w:t>
            </w:r>
          </w:p>
        </w:tc>
        <w:tc>
          <w:tcPr>
            <w:tcW w:w="1127" w:type="dxa"/>
          </w:tcPr>
          <w:p w14:paraId="0CD0A929" w14:textId="77777777" w:rsidR="00510F12" w:rsidRDefault="00510F12" w:rsidP="000E648D"/>
        </w:tc>
        <w:tc>
          <w:tcPr>
            <w:tcW w:w="1584" w:type="dxa"/>
            <w:shd w:val="clear" w:color="auto" w:fill="F2F2F2" w:themeFill="background1" w:themeFillShade="F2"/>
          </w:tcPr>
          <w:p w14:paraId="3BF64E88" w14:textId="7D38A262" w:rsidR="00510F12" w:rsidRPr="00510F12" w:rsidRDefault="00CC67FD" w:rsidP="00CC67FD">
            <w:pPr>
              <w:rPr>
                <w:b/>
              </w:rPr>
            </w:pPr>
            <w:r>
              <w:rPr>
                <w:b/>
              </w:rPr>
              <w:t>Name</w:t>
            </w:r>
          </w:p>
        </w:tc>
        <w:tc>
          <w:tcPr>
            <w:tcW w:w="2925" w:type="dxa"/>
            <w:shd w:val="clear" w:color="auto" w:fill="auto"/>
          </w:tcPr>
          <w:p w14:paraId="732F7991" w14:textId="77777777" w:rsidR="00510F12" w:rsidRDefault="00510F12" w:rsidP="000E648D"/>
        </w:tc>
      </w:tr>
      <w:tr w:rsidR="00510F12" w14:paraId="213D720F" w14:textId="77777777" w:rsidTr="000E648D">
        <w:trPr>
          <w:trHeight w:val="336"/>
        </w:trPr>
        <w:tc>
          <w:tcPr>
            <w:tcW w:w="2253" w:type="dxa"/>
            <w:vMerge/>
            <w:shd w:val="clear" w:color="auto" w:fill="F2F2F2" w:themeFill="background1" w:themeFillShade="F2"/>
          </w:tcPr>
          <w:p w14:paraId="5E7F650A" w14:textId="77777777" w:rsidR="00510F12" w:rsidRDefault="00510F12" w:rsidP="000E648D"/>
        </w:tc>
        <w:tc>
          <w:tcPr>
            <w:tcW w:w="1127" w:type="dxa"/>
            <w:shd w:val="clear" w:color="auto" w:fill="F2F2F2" w:themeFill="background1" w:themeFillShade="F2"/>
          </w:tcPr>
          <w:p w14:paraId="58540992" w14:textId="77777777" w:rsidR="00510F12" w:rsidRDefault="00510F12" w:rsidP="000E648D">
            <w:r>
              <w:t>No</w:t>
            </w:r>
          </w:p>
        </w:tc>
        <w:tc>
          <w:tcPr>
            <w:tcW w:w="1127" w:type="dxa"/>
          </w:tcPr>
          <w:p w14:paraId="2B00172F" w14:textId="77777777" w:rsidR="00510F12" w:rsidRDefault="00510F12" w:rsidP="000E648D"/>
        </w:tc>
        <w:tc>
          <w:tcPr>
            <w:tcW w:w="1584" w:type="dxa"/>
            <w:shd w:val="clear" w:color="auto" w:fill="F2F2F2" w:themeFill="background1" w:themeFillShade="F2"/>
          </w:tcPr>
          <w:p w14:paraId="3D862431" w14:textId="77777777" w:rsidR="00510F12" w:rsidRPr="00510F12" w:rsidRDefault="00510F12" w:rsidP="000E648D">
            <w:pPr>
              <w:rPr>
                <w:b/>
              </w:rPr>
            </w:pPr>
            <w:r w:rsidRPr="00510F12">
              <w:rPr>
                <w:b/>
              </w:rPr>
              <w:t>Date</w:t>
            </w:r>
          </w:p>
        </w:tc>
        <w:tc>
          <w:tcPr>
            <w:tcW w:w="2925" w:type="dxa"/>
            <w:shd w:val="clear" w:color="auto" w:fill="auto"/>
          </w:tcPr>
          <w:p w14:paraId="5E273587" w14:textId="77777777" w:rsidR="00510F12" w:rsidRDefault="00510F12" w:rsidP="000E648D"/>
        </w:tc>
      </w:tr>
      <w:tr w:rsidR="00510F12" w14:paraId="2C6E5C36" w14:textId="77777777" w:rsidTr="000E648D">
        <w:tc>
          <w:tcPr>
            <w:tcW w:w="9016" w:type="dxa"/>
            <w:gridSpan w:val="5"/>
            <w:shd w:val="clear" w:color="auto" w:fill="E7E6E6" w:themeFill="background2"/>
          </w:tcPr>
          <w:p w14:paraId="4D4D6025" w14:textId="77777777" w:rsidR="00510F12" w:rsidRPr="00510F12" w:rsidRDefault="00510F12" w:rsidP="000E648D">
            <w:pPr>
              <w:rPr>
                <w:b/>
              </w:rPr>
            </w:pPr>
            <w:r w:rsidRPr="00510F12">
              <w:rPr>
                <w:b/>
              </w:rPr>
              <w:t xml:space="preserve">Additional </w:t>
            </w:r>
            <w:r w:rsidRPr="00510F12">
              <w:rPr>
                <w:b/>
                <w:shd w:val="clear" w:color="auto" w:fill="E7E6E6" w:themeFill="background2"/>
              </w:rPr>
              <w:t>comments on the proposal including concerns or outstanding issues not covered in the proposal</w:t>
            </w:r>
            <w:r w:rsidRPr="00510F12">
              <w:rPr>
                <w:b/>
              </w:rPr>
              <w:t xml:space="preserve"> report</w:t>
            </w:r>
          </w:p>
        </w:tc>
      </w:tr>
      <w:tr w:rsidR="00510F12" w14:paraId="2DEB5262" w14:textId="77777777" w:rsidTr="000E648D">
        <w:tc>
          <w:tcPr>
            <w:tcW w:w="9016" w:type="dxa"/>
            <w:gridSpan w:val="5"/>
          </w:tcPr>
          <w:p w14:paraId="20D44542" w14:textId="77777777" w:rsidR="00510F12" w:rsidRDefault="00510F12" w:rsidP="000E648D"/>
          <w:p w14:paraId="0A71ACF4" w14:textId="77777777" w:rsidR="00510F12" w:rsidRDefault="00510F12" w:rsidP="000E648D"/>
          <w:p w14:paraId="4604B40E" w14:textId="77777777" w:rsidR="00510F12" w:rsidRDefault="00510F12" w:rsidP="000E648D"/>
          <w:p w14:paraId="637EF208" w14:textId="77777777" w:rsidR="00510F12" w:rsidRDefault="00510F12" w:rsidP="000E648D"/>
          <w:p w14:paraId="1817FB8B" w14:textId="77777777" w:rsidR="00510F12" w:rsidRDefault="00510F12" w:rsidP="000E648D"/>
          <w:p w14:paraId="6B19C6C8" w14:textId="77777777" w:rsidR="00510F12" w:rsidRDefault="00510F12" w:rsidP="000E648D"/>
          <w:p w14:paraId="56EBC4D7" w14:textId="77777777" w:rsidR="00510F12" w:rsidRDefault="00510F12" w:rsidP="000E648D"/>
        </w:tc>
      </w:tr>
    </w:tbl>
    <w:p w14:paraId="492C2AE9" w14:textId="49E41D46" w:rsidR="00893E49" w:rsidRDefault="00893E49">
      <w:pPr>
        <w:rPr>
          <w:rFonts w:asciiTheme="majorHAnsi" w:eastAsiaTheme="majorEastAsia" w:hAnsiTheme="majorHAnsi" w:cstheme="majorBidi"/>
          <w:b/>
          <w:bCs/>
          <w:color w:val="2E74B5" w:themeColor="accent1" w:themeShade="BF"/>
          <w:sz w:val="28"/>
          <w:szCs w:val="28"/>
        </w:rPr>
      </w:pPr>
    </w:p>
    <w:sectPr w:rsidR="00893E49" w:rsidSect="00253629">
      <w:footerReference w:type="default" r:id="rId1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5E0EF7" w14:textId="77777777" w:rsidR="00745EC0" w:rsidRDefault="00745EC0" w:rsidP="00F61457">
      <w:pPr>
        <w:spacing w:after="0" w:line="240" w:lineRule="auto"/>
      </w:pPr>
      <w:r>
        <w:separator/>
      </w:r>
    </w:p>
  </w:endnote>
  <w:endnote w:type="continuationSeparator" w:id="0">
    <w:p w14:paraId="68EFA928" w14:textId="77777777" w:rsidR="00745EC0" w:rsidRDefault="00745EC0" w:rsidP="00F614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3C1CA" w14:textId="020AB2C2" w:rsidR="00745EC0" w:rsidRPr="009B2F46" w:rsidRDefault="00745EC0">
    <w:pPr>
      <w:pStyle w:val="Footer"/>
      <w:jc w:val="right"/>
      <w:rPr>
        <w:sz w:val="20"/>
      </w:rPr>
    </w:pPr>
  </w:p>
  <w:p w14:paraId="2B6BC870" w14:textId="52F7CB7C" w:rsidR="00745EC0" w:rsidRPr="009B2F46" w:rsidRDefault="007B0A4F">
    <w:pPr>
      <w:pStyle w:val="Footer"/>
      <w:rPr>
        <w:color w:val="7F7F7F" w:themeColor="text1" w:themeTint="80"/>
        <w:sz w:val="18"/>
      </w:rPr>
    </w:pPr>
    <w:r>
      <w:rPr>
        <w:color w:val="7F7F7F" w:themeColor="text1" w:themeTint="80"/>
        <w:sz w:val="18"/>
      </w:rPr>
      <w:fldChar w:fldCharType="begin"/>
    </w:r>
    <w:r>
      <w:rPr>
        <w:color w:val="7F7F7F" w:themeColor="text1" w:themeTint="80"/>
        <w:sz w:val="18"/>
      </w:rPr>
      <w:instrText xml:space="preserve"> DATE \@ "dd/MM/yy" </w:instrText>
    </w:r>
    <w:r>
      <w:rPr>
        <w:color w:val="7F7F7F" w:themeColor="text1" w:themeTint="80"/>
        <w:sz w:val="18"/>
      </w:rPr>
      <w:fldChar w:fldCharType="separate"/>
    </w:r>
    <w:r w:rsidR="00F6165D">
      <w:rPr>
        <w:noProof/>
        <w:color w:val="7F7F7F" w:themeColor="text1" w:themeTint="80"/>
        <w:sz w:val="18"/>
      </w:rPr>
      <w:t>04/11/19</w:t>
    </w:r>
    <w:r>
      <w:rPr>
        <w:color w:val="7F7F7F" w:themeColor="text1" w:themeTint="80"/>
        <w:sz w:val="18"/>
      </w:rPr>
      <w:fldChar w:fldCharType="end"/>
    </w:r>
    <w:r>
      <w:rPr>
        <w:color w:val="7F7F7F" w:themeColor="text1" w:themeTint="80"/>
        <w:sz w:val="18"/>
      </w:rPr>
      <w:tab/>
    </w:r>
    <w:r>
      <w:rPr>
        <w:color w:val="7F7F7F" w:themeColor="text1" w:themeTint="80"/>
        <w:sz w:val="18"/>
      </w:rPr>
      <w:fldChar w:fldCharType="begin"/>
    </w:r>
    <w:r>
      <w:rPr>
        <w:color w:val="7F7F7F" w:themeColor="text1" w:themeTint="80"/>
        <w:sz w:val="18"/>
      </w:rPr>
      <w:instrText xml:space="preserve"> FILENAME \* MERGEFORMAT </w:instrText>
    </w:r>
    <w:r>
      <w:rPr>
        <w:color w:val="7F7F7F" w:themeColor="text1" w:themeTint="80"/>
        <w:sz w:val="18"/>
      </w:rPr>
      <w:fldChar w:fldCharType="separate"/>
    </w:r>
    <w:r>
      <w:rPr>
        <w:noProof/>
        <w:color w:val="7F7F7F" w:themeColor="text1" w:themeTint="80"/>
        <w:sz w:val="18"/>
      </w:rPr>
      <w:t>New legal entity process rev1</w:t>
    </w:r>
    <w:r>
      <w:rPr>
        <w:color w:val="7F7F7F" w:themeColor="text1" w:themeTint="80"/>
        <w:sz w:val="18"/>
      </w:rPr>
      <w:fldChar w:fldCharType="end"/>
    </w:r>
    <w:r w:rsidR="00745EC0" w:rsidRPr="009B2F46">
      <w:rPr>
        <w:color w:val="7F7F7F" w:themeColor="text1" w:themeTint="80"/>
        <w:sz w:val="18"/>
      </w:rPr>
      <w:tab/>
    </w:r>
    <w:r w:rsidR="00745EC0" w:rsidRPr="009B2F46">
      <w:rPr>
        <w:color w:val="7F7F7F" w:themeColor="text1" w:themeTint="80"/>
        <w:spacing w:val="60"/>
        <w:sz w:val="18"/>
      </w:rPr>
      <w:t>Page</w:t>
    </w:r>
    <w:r w:rsidR="00745EC0" w:rsidRPr="009B2F46">
      <w:rPr>
        <w:color w:val="7F7F7F" w:themeColor="text1" w:themeTint="80"/>
        <w:sz w:val="18"/>
      </w:rPr>
      <w:t xml:space="preserve"> | </w:t>
    </w:r>
    <w:r w:rsidR="00745EC0" w:rsidRPr="009B2F46">
      <w:rPr>
        <w:color w:val="7F7F7F" w:themeColor="text1" w:themeTint="80"/>
        <w:sz w:val="18"/>
      </w:rPr>
      <w:fldChar w:fldCharType="begin"/>
    </w:r>
    <w:r w:rsidR="00745EC0" w:rsidRPr="009B2F46">
      <w:rPr>
        <w:color w:val="7F7F7F" w:themeColor="text1" w:themeTint="80"/>
        <w:sz w:val="18"/>
      </w:rPr>
      <w:instrText xml:space="preserve"> PAGE   \* MERGEFORMAT </w:instrText>
    </w:r>
    <w:r w:rsidR="00745EC0" w:rsidRPr="009B2F46">
      <w:rPr>
        <w:color w:val="7F7F7F" w:themeColor="text1" w:themeTint="80"/>
        <w:sz w:val="18"/>
      </w:rPr>
      <w:fldChar w:fldCharType="separate"/>
    </w:r>
    <w:r w:rsidR="00F6165D" w:rsidRPr="00F6165D">
      <w:rPr>
        <w:b/>
        <w:bCs/>
        <w:noProof/>
        <w:color w:val="7F7F7F" w:themeColor="text1" w:themeTint="80"/>
        <w:sz w:val="18"/>
      </w:rPr>
      <w:t>1</w:t>
    </w:r>
    <w:r w:rsidR="00745EC0" w:rsidRPr="009B2F46">
      <w:rPr>
        <w:b/>
        <w:bCs/>
        <w:noProof/>
        <w:color w:val="7F7F7F" w:themeColor="text1" w:themeTint="8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5F4CF2" w14:textId="77777777" w:rsidR="00745EC0" w:rsidRDefault="00745EC0" w:rsidP="00F61457">
      <w:pPr>
        <w:spacing w:after="0" w:line="240" w:lineRule="auto"/>
      </w:pPr>
      <w:r>
        <w:separator/>
      </w:r>
    </w:p>
  </w:footnote>
  <w:footnote w:type="continuationSeparator" w:id="0">
    <w:p w14:paraId="4EBBF46C" w14:textId="77777777" w:rsidR="00745EC0" w:rsidRDefault="00745EC0" w:rsidP="00F61457">
      <w:pPr>
        <w:spacing w:after="0" w:line="240" w:lineRule="auto"/>
      </w:pPr>
      <w:r>
        <w:continuationSeparator/>
      </w:r>
    </w:p>
  </w:footnote>
  <w:footnote w:id="1">
    <w:p w14:paraId="1175947C" w14:textId="3563A7EB" w:rsidR="00745EC0" w:rsidRDefault="00745EC0">
      <w:pPr>
        <w:pStyle w:val="FootnoteText"/>
      </w:pPr>
      <w:r>
        <w:rPr>
          <w:rStyle w:val="FootnoteReference"/>
        </w:rPr>
        <w:footnoteRef/>
      </w:r>
      <w:r>
        <w:t xml:space="preserve"> </w:t>
      </w:r>
      <w:r w:rsidRPr="0044001A">
        <w:rPr>
          <w:b/>
        </w:rPr>
        <w:t>Legal entity</w:t>
      </w:r>
      <w:r>
        <w:t xml:space="preserve"> – this term is used to cover all vehicles used to represent the University, this includes but is not limited to; </w:t>
      </w:r>
      <w:r w:rsidR="00D34CC8">
        <w:t xml:space="preserve">companies </w:t>
      </w:r>
      <w:r>
        <w:t>(wholly or partly owned), Join</w:t>
      </w:r>
      <w:r w:rsidR="00D34CC8">
        <w:t>t</w:t>
      </w:r>
      <w:r>
        <w:t xml:space="preserve"> Ventures. These entities may take several legal forms in the UK e.g.  Ltd or LLP. Overseas there are many forms of legal entity depending on the country of incorporation.</w:t>
      </w:r>
    </w:p>
  </w:footnote>
  <w:footnote w:id="2">
    <w:p w14:paraId="30AE991F" w14:textId="77777777" w:rsidR="000B2C0C" w:rsidRDefault="000B2C0C" w:rsidP="000B2C0C">
      <w:pPr>
        <w:pStyle w:val="FootnoteText"/>
      </w:pPr>
      <w:r>
        <w:rPr>
          <w:rStyle w:val="FootnoteReference"/>
        </w:rPr>
        <w:footnoteRef/>
      </w:r>
      <w:r>
        <w:t xml:space="preserve"> Financial Regulations Part 2 sections 2.3 and 2.4.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81367"/>
    <w:multiLevelType w:val="multilevel"/>
    <w:tmpl w:val="0D2C9CFC"/>
    <w:lvl w:ilvl="0">
      <w:start w:val="1"/>
      <w:numFmt w:val="upperRoman"/>
      <w:lvlText w:val="%1."/>
      <w:lvlJc w:val="righ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BA4315A"/>
    <w:multiLevelType w:val="multilevel"/>
    <w:tmpl w:val="F076806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F305ACF"/>
    <w:multiLevelType w:val="hybridMultilevel"/>
    <w:tmpl w:val="F62E0BA8"/>
    <w:lvl w:ilvl="0" w:tplc="08090003">
      <w:start w:val="1"/>
      <w:numFmt w:val="bullet"/>
      <w:lvlText w:val="o"/>
      <w:lvlJc w:val="left"/>
      <w:pPr>
        <w:ind w:left="1584" w:hanging="360"/>
      </w:pPr>
      <w:rPr>
        <w:rFonts w:ascii="Courier New" w:hAnsi="Courier New" w:cs="Courier New" w:hint="default"/>
      </w:rPr>
    </w:lvl>
    <w:lvl w:ilvl="1" w:tplc="08090003" w:tentative="1">
      <w:start w:val="1"/>
      <w:numFmt w:val="bullet"/>
      <w:lvlText w:val="o"/>
      <w:lvlJc w:val="left"/>
      <w:pPr>
        <w:ind w:left="2304" w:hanging="360"/>
      </w:pPr>
      <w:rPr>
        <w:rFonts w:ascii="Courier New" w:hAnsi="Courier New" w:cs="Courier New" w:hint="default"/>
      </w:rPr>
    </w:lvl>
    <w:lvl w:ilvl="2" w:tplc="08090005" w:tentative="1">
      <w:start w:val="1"/>
      <w:numFmt w:val="bullet"/>
      <w:lvlText w:val=""/>
      <w:lvlJc w:val="left"/>
      <w:pPr>
        <w:ind w:left="3024" w:hanging="360"/>
      </w:pPr>
      <w:rPr>
        <w:rFonts w:ascii="Wingdings" w:hAnsi="Wingdings" w:hint="default"/>
      </w:rPr>
    </w:lvl>
    <w:lvl w:ilvl="3" w:tplc="08090001" w:tentative="1">
      <w:start w:val="1"/>
      <w:numFmt w:val="bullet"/>
      <w:lvlText w:val=""/>
      <w:lvlJc w:val="left"/>
      <w:pPr>
        <w:ind w:left="3744" w:hanging="360"/>
      </w:pPr>
      <w:rPr>
        <w:rFonts w:ascii="Symbol" w:hAnsi="Symbol" w:hint="default"/>
      </w:rPr>
    </w:lvl>
    <w:lvl w:ilvl="4" w:tplc="08090003" w:tentative="1">
      <w:start w:val="1"/>
      <w:numFmt w:val="bullet"/>
      <w:lvlText w:val="o"/>
      <w:lvlJc w:val="left"/>
      <w:pPr>
        <w:ind w:left="4464" w:hanging="360"/>
      </w:pPr>
      <w:rPr>
        <w:rFonts w:ascii="Courier New" w:hAnsi="Courier New" w:cs="Courier New" w:hint="default"/>
      </w:rPr>
    </w:lvl>
    <w:lvl w:ilvl="5" w:tplc="08090005" w:tentative="1">
      <w:start w:val="1"/>
      <w:numFmt w:val="bullet"/>
      <w:lvlText w:val=""/>
      <w:lvlJc w:val="left"/>
      <w:pPr>
        <w:ind w:left="5184" w:hanging="360"/>
      </w:pPr>
      <w:rPr>
        <w:rFonts w:ascii="Wingdings" w:hAnsi="Wingdings" w:hint="default"/>
      </w:rPr>
    </w:lvl>
    <w:lvl w:ilvl="6" w:tplc="08090001" w:tentative="1">
      <w:start w:val="1"/>
      <w:numFmt w:val="bullet"/>
      <w:lvlText w:val=""/>
      <w:lvlJc w:val="left"/>
      <w:pPr>
        <w:ind w:left="5904" w:hanging="360"/>
      </w:pPr>
      <w:rPr>
        <w:rFonts w:ascii="Symbol" w:hAnsi="Symbol" w:hint="default"/>
      </w:rPr>
    </w:lvl>
    <w:lvl w:ilvl="7" w:tplc="08090003" w:tentative="1">
      <w:start w:val="1"/>
      <w:numFmt w:val="bullet"/>
      <w:lvlText w:val="o"/>
      <w:lvlJc w:val="left"/>
      <w:pPr>
        <w:ind w:left="6624" w:hanging="360"/>
      </w:pPr>
      <w:rPr>
        <w:rFonts w:ascii="Courier New" w:hAnsi="Courier New" w:cs="Courier New" w:hint="default"/>
      </w:rPr>
    </w:lvl>
    <w:lvl w:ilvl="8" w:tplc="08090005" w:tentative="1">
      <w:start w:val="1"/>
      <w:numFmt w:val="bullet"/>
      <w:lvlText w:val=""/>
      <w:lvlJc w:val="left"/>
      <w:pPr>
        <w:ind w:left="7344" w:hanging="360"/>
      </w:pPr>
      <w:rPr>
        <w:rFonts w:ascii="Wingdings" w:hAnsi="Wingdings" w:hint="default"/>
      </w:rPr>
    </w:lvl>
  </w:abstractNum>
  <w:abstractNum w:abstractNumId="3" w15:restartNumberingAfterBreak="0">
    <w:nsid w:val="0FFD22F7"/>
    <w:multiLevelType w:val="multilevel"/>
    <w:tmpl w:val="47A4F046"/>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59D5288"/>
    <w:multiLevelType w:val="multilevel"/>
    <w:tmpl w:val="E9863DE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7647DEE"/>
    <w:multiLevelType w:val="hybridMultilevel"/>
    <w:tmpl w:val="ADA42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FC54D1"/>
    <w:multiLevelType w:val="hybridMultilevel"/>
    <w:tmpl w:val="55003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AF0FB6"/>
    <w:multiLevelType w:val="multilevel"/>
    <w:tmpl w:val="E25C674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E2121F4"/>
    <w:multiLevelType w:val="multilevel"/>
    <w:tmpl w:val="01465A3C"/>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4E8213F"/>
    <w:multiLevelType w:val="multilevel"/>
    <w:tmpl w:val="6C9AAA54"/>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7F04F6C"/>
    <w:multiLevelType w:val="multilevel"/>
    <w:tmpl w:val="F86AB6BC"/>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lvl>
    <w:lvl w:ilvl="2">
      <w:start w:val="1"/>
      <w:numFmt w:val="bullet"/>
      <w:lvlText w:val=""/>
      <w:lvlJc w:val="left"/>
      <w:pPr>
        <w:ind w:left="1584" w:hanging="504"/>
      </w:pPr>
      <w:rPr>
        <w:rFonts w:ascii="Symbol" w:hAnsi="Symbol" w:hint="default"/>
      </w:r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1" w15:restartNumberingAfterBreak="0">
    <w:nsid w:val="28DA7BED"/>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92A5E2B"/>
    <w:multiLevelType w:val="multilevel"/>
    <w:tmpl w:val="CA64197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93A44DA"/>
    <w:multiLevelType w:val="multilevel"/>
    <w:tmpl w:val="B134A778"/>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9A26B16"/>
    <w:multiLevelType w:val="multilevel"/>
    <w:tmpl w:val="B134A778"/>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C765D57"/>
    <w:multiLevelType w:val="multilevel"/>
    <w:tmpl w:val="459E303A"/>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CD10760"/>
    <w:multiLevelType w:val="multilevel"/>
    <w:tmpl w:val="16CE3D9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bullet"/>
      <w:lvlText w:val="o"/>
      <w:lvlJc w:val="left"/>
      <w:pPr>
        <w:ind w:left="1728" w:hanging="648"/>
      </w:pPr>
      <w:rPr>
        <w:rFonts w:ascii="Courier New" w:hAnsi="Courier New" w:cs="Courier New"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0642425"/>
    <w:multiLevelType w:val="multilevel"/>
    <w:tmpl w:val="9C503EF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22F6A63"/>
    <w:multiLevelType w:val="multilevel"/>
    <w:tmpl w:val="4404E3F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bullet"/>
      <w:lvlText w:val="o"/>
      <w:lvlJc w:val="left"/>
      <w:pPr>
        <w:ind w:left="1728" w:hanging="648"/>
      </w:pPr>
      <w:rPr>
        <w:rFonts w:ascii="Courier New" w:hAnsi="Courier New" w:cs="Courier New"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679750A"/>
    <w:multiLevelType w:val="multilevel"/>
    <w:tmpl w:val="4E94E156"/>
    <w:lvl w:ilvl="0">
      <w:start w:val="1"/>
      <w:numFmt w:val="decimal"/>
      <w:lvlText w:val="%1."/>
      <w:lvlJc w:val="left"/>
      <w:pPr>
        <w:ind w:left="360" w:hanging="360"/>
      </w:pPr>
      <w:rPr>
        <w:rFonts w:hint="default"/>
      </w:rPr>
    </w:lvl>
    <w:lvl w:ilvl="1">
      <w:start w:val="5"/>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6C315E9"/>
    <w:multiLevelType w:val="multilevel"/>
    <w:tmpl w:val="0B3A2108"/>
    <w:lvl w:ilvl="0">
      <w:start w:val="1"/>
      <w:numFmt w:val="decimal"/>
      <w:lvlText w:val="%1."/>
      <w:lvlJc w:val="left"/>
      <w:pPr>
        <w:ind w:left="360" w:hanging="360"/>
      </w:pPr>
    </w:lvl>
    <w:lvl w:ilvl="1">
      <w:start w:val="1"/>
      <w:numFmt w:val="lowerLetter"/>
      <w:lvlText w:val="%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92F7076"/>
    <w:multiLevelType w:val="multilevel"/>
    <w:tmpl w:val="685A9FA4"/>
    <w:lvl w:ilvl="0">
      <w:start w:val="1"/>
      <w:numFmt w:val="decimal"/>
      <w:lvlText w:val="%1."/>
      <w:lvlJc w:val="left"/>
      <w:pPr>
        <w:ind w:left="360" w:hanging="360"/>
      </w:pPr>
    </w:lvl>
    <w:lvl w:ilvl="1">
      <w:start w:val="1"/>
      <w:numFmt w:val="lowerLetter"/>
      <w:lvlText w:val="%2)"/>
      <w:lvlJc w:val="left"/>
      <w:pPr>
        <w:ind w:left="792" w:hanging="432"/>
      </w:p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B9A48A2"/>
    <w:multiLevelType w:val="multilevel"/>
    <w:tmpl w:val="7BEEC1EE"/>
    <w:lvl w:ilvl="0">
      <w:start w:val="1"/>
      <w:numFmt w:val="decimal"/>
      <w:lvlText w:val="%1."/>
      <w:lvlJc w:val="left"/>
      <w:pPr>
        <w:ind w:left="360" w:hanging="360"/>
      </w:pPr>
    </w:lvl>
    <w:lvl w:ilvl="1">
      <w:start w:val="1"/>
      <w:numFmt w:val="lowerLetter"/>
      <w:lvlText w:val="%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C304CA6"/>
    <w:multiLevelType w:val="multilevel"/>
    <w:tmpl w:val="6A720B2A"/>
    <w:lvl w:ilvl="0">
      <w:start w:val="1"/>
      <w:numFmt w:val="decimal"/>
      <w:lvlText w:val="%1."/>
      <w:lvlJc w:val="left"/>
      <w:pPr>
        <w:ind w:left="360" w:hanging="360"/>
      </w:pPr>
    </w:lvl>
    <w:lvl w:ilvl="1">
      <w:start w:val="1"/>
      <w:numFmt w:val="lowerLetter"/>
      <w:lvlText w:val="%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41F2B0F"/>
    <w:multiLevelType w:val="multilevel"/>
    <w:tmpl w:val="1092F09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072" w:hanging="504"/>
      </w:pPr>
      <w:rPr>
        <w:rFonts w:ascii="Symbol" w:hAnsi="Symbol" w:hint="default"/>
      </w:rPr>
    </w:lvl>
    <w:lvl w:ilvl="3">
      <w:start w:val="1"/>
      <w:numFmt w:val="bullet"/>
      <w:lvlText w:val="o"/>
      <w:lvlJc w:val="left"/>
      <w:pPr>
        <w:ind w:left="1728" w:hanging="648"/>
      </w:pPr>
      <w:rPr>
        <w:rFonts w:ascii="Courier New" w:hAnsi="Courier New" w:cs="Courier New"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61317B2"/>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81F0C39"/>
    <w:multiLevelType w:val="hybridMultilevel"/>
    <w:tmpl w:val="3F2CDCE0"/>
    <w:lvl w:ilvl="0" w:tplc="08090003">
      <w:start w:val="1"/>
      <w:numFmt w:val="bullet"/>
      <w:lvlText w:val="o"/>
      <w:lvlJc w:val="left"/>
      <w:pPr>
        <w:ind w:left="1792" w:hanging="360"/>
      </w:pPr>
      <w:rPr>
        <w:rFonts w:ascii="Courier New" w:hAnsi="Courier New" w:cs="Courier New" w:hint="default"/>
      </w:rPr>
    </w:lvl>
    <w:lvl w:ilvl="1" w:tplc="08090003">
      <w:start w:val="1"/>
      <w:numFmt w:val="bullet"/>
      <w:lvlText w:val="o"/>
      <w:lvlJc w:val="left"/>
      <w:pPr>
        <w:ind w:left="2629" w:hanging="360"/>
      </w:pPr>
      <w:rPr>
        <w:rFonts w:ascii="Courier New" w:hAnsi="Courier New" w:cs="Courier New" w:hint="default"/>
      </w:rPr>
    </w:lvl>
    <w:lvl w:ilvl="2" w:tplc="08090005">
      <w:start w:val="1"/>
      <w:numFmt w:val="bullet"/>
      <w:lvlText w:val=""/>
      <w:lvlJc w:val="left"/>
      <w:pPr>
        <w:ind w:left="3232" w:hanging="360"/>
      </w:pPr>
      <w:rPr>
        <w:rFonts w:ascii="Wingdings" w:hAnsi="Wingdings" w:hint="default"/>
      </w:rPr>
    </w:lvl>
    <w:lvl w:ilvl="3" w:tplc="08090001" w:tentative="1">
      <w:start w:val="1"/>
      <w:numFmt w:val="bullet"/>
      <w:lvlText w:val=""/>
      <w:lvlJc w:val="left"/>
      <w:pPr>
        <w:ind w:left="3952" w:hanging="360"/>
      </w:pPr>
      <w:rPr>
        <w:rFonts w:ascii="Symbol" w:hAnsi="Symbol" w:hint="default"/>
      </w:rPr>
    </w:lvl>
    <w:lvl w:ilvl="4" w:tplc="08090003" w:tentative="1">
      <w:start w:val="1"/>
      <w:numFmt w:val="bullet"/>
      <w:lvlText w:val="o"/>
      <w:lvlJc w:val="left"/>
      <w:pPr>
        <w:ind w:left="4672" w:hanging="360"/>
      </w:pPr>
      <w:rPr>
        <w:rFonts w:ascii="Courier New" w:hAnsi="Courier New" w:cs="Courier New" w:hint="default"/>
      </w:rPr>
    </w:lvl>
    <w:lvl w:ilvl="5" w:tplc="08090005" w:tentative="1">
      <w:start w:val="1"/>
      <w:numFmt w:val="bullet"/>
      <w:lvlText w:val=""/>
      <w:lvlJc w:val="left"/>
      <w:pPr>
        <w:ind w:left="5392" w:hanging="360"/>
      </w:pPr>
      <w:rPr>
        <w:rFonts w:ascii="Wingdings" w:hAnsi="Wingdings" w:hint="default"/>
      </w:rPr>
    </w:lvl>
    <w:lvl w:ilvl="6" w:tplc="08090001" w:tentative="1">
      <w:start w:val="1"/>
      <w:numFmt w:val="bullet"/>
      <w:lvlText w:val=""/>
      <w:lvlJc w:val="left"/>
      <w:pPr>
        <w:ind w:left="6112" w:hanging="360"/>
      </w:pPr>
      <w:rPr>
        <w:rFonts w:ascii="Symbol" w:hAnsi="Symbol" w:hint="default"/>
      </w:rPr>
    </w:lvl>
    <w:lvl w:ilvl="7" w:tplc="08090003" w:tentative="1">
      <w:start w:val="1"/>
      <w:numFmt w:val="bullet"/>
      <w:lvlText w:val="o"/>
      <w:lvlJc w:val="left"/>
      <w:pPr>
        <w:ind w:left="6832" w:hanging="360"/>
      </w:pPr>
      <w:rPr>
        <w:rFonts w:ascii="Courier New" w:hAnsi="Courier New" w:cs="Courier New" w:hint="default"/>
      </w:rPr>
    </w:lvl>
    <w:lvl w:ilvl="8" w:tplc="08090005" w:tentative="1">
      <w:start w:val="1"/>
      <w:numFmt w:val="bullet"/>
      <w:lvlText w:val=""/>
      <w:lvlJc w:val="left"/>
      <w:pPr>
        <w:ind w:left="7552" w:hanging="360"/>
      </w:pPr>
      <w:rPr>
        <w:rFonts w:ascii="Wingdings" w:hAnsi="Wingdings" w:hint="default"/>
      </w:rPr>
    </w:lvl>
  </w:abstractNum>
  <w:abstractNum w:abstractNumId="27" w15:restartNumberingAfterBreak="0">
    <w:nsid w:val="4A1541F1"/>
    <w:multiLevelType w:val="multilevel"/>
    <w:tmpl w:val="F076806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B1D6CB1"/>
    <w:multiLevelType w:val="hybridMultilevel"/>
    <w:tmpl w:val="25441D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50260130"/>
    <w:multiLevelType w:val="multilevel"/>
    <w:tmpl w:val="01465A3C"/>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03F4A8F"/>
    <w:multiLevelType w:val="multilevel"/>
    <w:tmpl w:val="3AA2E2F2"/>
    <w:lvl w:ilvl="0">
      <w:start w:val="1"/>
      <w:numFmt w:val="bullet"/>
      <w:lvlText w:val="o"/>
      <w:lvlJc w:val="left"/>
      <w:pPr>
        <w:ind w:left="1440" w:hanging="360"/>
      </w:pPr>
      <w:rPr>
        <w:rFonts w:ascii="Courier New" w:hAnsi="Courier New" w:cs="Courier New" w:hint="default"/>
      </w:rPr>
    </w:lvl>
    <w:lvl w:ilvl="1">
      <w:start w:val="1"/>
      <w:numFmt w:val="bullet"/>
      <w:lvlText w:val=""/>
      <w:lvlJc w:val="left"/>
      <w:pPr>
        <w:ind w:left="1872" w:hanging="432"/>
      </w:pPr>
      <w:rPr>
        <w:rFonts w:ascii="Symbol" w:hAnsi="Symbol" w:hint="default"/>
      </w:rPr>
    </w:lvl>
    <w:lvl w:ilvl="2">
      <w:start w:val="1"/>
      <w:numFmt w:val="bullet"/>
      <w:lvlText w:val=""/>
      <w:lvlJc w:val="left"/>
      <w:pPr>
        <w:ind w:left="2304" w:hanging="504"/>
      </w:pPr>
      <w:rPr>
        <w:rFonts w:ascii="Symbol" w:hAnsi="Symbol" w:hint="default"/>
      </w:rPr>
    </w:lvl>
    <w:lvl w:ilvl="3">
      <w:start w:val="1"/>
      <w:numFmt w:val="decimal"/>
      <w:lvlText w:val="%1.%2.%3.%4."/>
      <w:lvlJc w:val="left"/>
      <w:pPr>
        <w:ind w:left="2808" w:hanging="648"/>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31" w15:restartNumberingAfterBreak="0">
    <w:nsid w:val="53761C80"/>
    <w:multiLevelType w:val="multilevel"/>
    <w:tmpl w:val="2A542C36"/>
    <w:lvl w:ilvl="0">
      <w:start w:val="1"/>
      <w:numFmt w:val="bullet"/>
      <w:lvlText w:val=""/>
      <w:lvlJc w:val="left"/>
      <w:pPr>
        <w:ind w:left="1152" w:hanging="360"/>
      </w:pPr>
      <w:rPr>
        <w:rFonts w:ascii="Symbol" w:hAnsi="Symbol" w:hint="default"/>
      </w:rPr>
    </w:lvl>
    <w:lvl w:ilvl="1">
      <w:start w:val="1"/>
      <w:numFmt w:val="bullet"/>
      <w:lvlText w:val=""/>
      <w:lvlJc w:val="left"/>
      <w:pPr>
        <w:ind w:left="1584" w:hanging="432"/>
      </w:pPr>
      <w:rPr>
        <w:rFonts w:ascii="Symbol" w:hAnsi="Symbol" w:hint="default"/>
      </w:rPr>
    </w:lvl>
    <w:lvl w:ilvl="2">
      <w:start w:val="1"/>
      <w:numFmt w:val="bullet"/>
      <w:lvlText w:val=""/>
      <w:lvlJc w:val="left"/>
      <w:pPr>
        <w:ind w:left="2016" w:hanging="504"/>
      </w:pPr>
      <w:rPr>
        <w:rFonts w:ascii="Symbol" w:hAnsi="Symbol" w:hint="default"/>
      </w:rPr>
    </w:lvl>
    <w:lvl w:ilvl="3">
      <w:start w:val="1"/>
      <w:numFmt w:val="decimal"/>
      <w:lvlText w:val="%1.%2.%3.%4."/>
      <w:lvlJc w:val="left"/>
      <w:pPr>
        <w:ind w:left="2520" w:hanging="648"/>
      </w:pPr>
      <w:rPr>
        <w:rFonts w:hint="default"/>
      </w:rPr>
    </w:lvl>
    <w:lvl w:ilvl="4">
      <w:start w:val="1"/>
      <w:numFmt w:val="decimal"/>
      <w:lvlText w:val="%1.%2.%3.%4.%5."/>
      <w:lvlJc w:val="left"/>
      <w:pPr>
        <w:ind w:left="3024" w:hanging="792"/>
      </w:pPr>
      <w:rPr>
        <w:rFonts w:hint="default"/>
      </w:rPr>
    </w:lvl>
    <w:lvl w:ilvl="5">
      <w:start w:val="1"/>
      <w:numFmt w:val="decimal"/>
      <w:lvlText w:val="%1.%2.%3.%4.%5.%6."/>
      <w:lvlJc w:val="left"/>
      <w:pPr>
        <w:ind w:left="3528" w:hanging="936"/>
      </w:pPr>
      <w:rPr>
        <w:rFonts w:hint="default"/>
      </w:rPr>
    </w:lvl>
    <w:lvl w:ilvl="6">
      <w:start w:val="1"/>
      <w:numFmt w:val="decimal"/>
      <w:lvlText w:val="%1.%2.%3.%4.%5.%6.%7."/>
      <w:lvlJc w:val="left"/>
      <w:pPr>
        <w:ind w:left="4032" w:hanging="1080"/>
      </w:pPr>
      <w:rPr>
        <w:rFonts w:hint="default"/>
      </w:rPr>
    </w:lvl>
    <w:lvl w:ilvl="7">
      <w:start w:val="1"/>
      <w:numFmt w:val="decimal"/>
      <w:lvlText w:val="%1.%2.%3.%4.%5.%6.%7.%8."/>
      <w:lvlJc w:val="left"/>
      <w:pPr>
        <w:ind w:left="4536" w:hanging="1224"/>
      </w:pPr>
      <w:rPr>
        <w:rFonts w:hint="default"/>
      </w:rPr>
    </w:lvl>
    <w:lvl w:ilvl="8">
      <w:start w:val="1"/>
      <w:numFmt w:val="decimal"/>
      <w:lvlText w:val="%1.%2.%3.%4.%5.%6.%7.%8.%9."/>
      <w:lvlJc w:val="left"/>
      <w:pPr>
        <w:ind w:left="5112" w:hanging="1440"/>
      </w:pPr>
      <w:rPr>
        <w:rFonts w:hint="default"/>
      </w:rPr>
    </w:lvl>
  </w:abstractNum>
  <w:abstractNum w:abstractNumId="32" w15:restartNumberingAfterBreak="0">
    <w:nsid w:val="54673AB7"/>
    <w:multiLevelType w:val="multilevel"/>
    <w:tmpl w:val="0352AF34"/>
    <w:lvl w:ilvl="0">
      <w:start w:val="1"/>
      <w:numFmt w:val="bullet"/>
      <w:lvlText w:val=""/>
      <w:lvlJc w:val="left"/>
      <w:pPr>
        <w:ind w:left="1080" w:hanging="360"/>
      </w:pPr>
      <w:rPr>
        <w:rFonts w:ascii="Symbol" w:hAnsi="Symbol" w:hint="default"/>
      </w:rPr>
    </w:lvl>
    <w:lvl w:ilvl="1">
      <w:start w:val="1"/>
      <w:numFmt w:val="decimal"/>
      <w:lvlText w:val="%1.%2."/>
      <w:lvlJc w:val="left"/>
      <w:pPr>
        <w:ind w:left="1512" w:hanging="432"/>
      </w:pPr>
      <w:rPr>
        <w:rFonts w:hint="default"/>
      </w:rPr>
    </w:lvl>
    <w:lvl w:ilvl="2">
      <w:start w:val="1"/>
      <w:numFmt w:val="bullet"/>
      <w:lvlText w:val=""/>
      <w:lvlJc w:val="left"/>
      <w:pPr>
        <w:ind w:left="1944" w:hanging="504"/>
      </w:pPr>
      <w:rPr>
        <w:rFonts w:ascii="Symbol" w:hAnsi="Symbol"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33" w15:restartNumberingAfterBreak="0">
    <w:nsid w:val="54E108AC"/>
    <w:multiLevelType w:val="multilevel"/>
    <w:tmpl w:val="716240AE"/>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55D22D6B"/>
    <w:multiLevelType w:val="hybridMultilevel"/>
    <w:tmpl w:val="9DC28C80"/>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600038C"/>
    <w:multiLevelType w:val="multilevel"/>
    <w:tmpl w:val="F076806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573F6113"/>
    <w:multiLevelType w:val="hybridMultilevel"/>
    <w:tmpl w:val="B9DA8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0E56C40"/>
    <w:multiLevelType w:val="multilevel"/>
    <w:tmpl w:val="205A9574"/>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618B5957"/>
    <w:multiLevelType w:val="multilevel"/>
    <w:tmpl w:val="278A1F4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61B63D07"/>
    <w:multiLevelType w:val="hybridMultilevel"/>
    <w:tmpl w:val="0E1458D0"/>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5855CBF"/>
    <w:multiLevelType w:val="multilevel"/>
    <w:tmpl w:val="01465A3C"/>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8401C21"/>
    <w:multiLevelType w:val="multilevel"/>
    <w:tmpl w:val="E9863DE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6AB8585C"/>
    <w:multiLevelType w:val="multilevel"/>
    <w:tmpl w:val="11C05B12"/>
    <w:lvl w:ilvl="0">
      <w:start w:val="1"/>
      <w:numFmt w:val="decimal"/>
      <w:lvlText w:val="%1."/>
      <w:lvlJc w:val="left"/>
      <w:pPr>
        <w:ind w:left="1512" w:hanging="360"/>
      </w:pPr>
    </w:lvl>
    <w:lvl w:ilvl="1">
      <w:start w:val="1"/>
      <w:numFmt w:val="lowerLetter"/>
      <w:lvlText w:val="%2)"/>
      <w:lvlJc w:val="left"/>
      <w:pPr>
        <w:ind w:left="1944" w:hanging="432"/>
      </w:pPr>
    </w:lvl>
    <w:lvl w:ilvl="2">
      <w:start w:val="1"/>
      <w:numFmt w:val="decimal"/>
      <w:lvlText w:val="%1.%2.%3."/>
      <w:lvlJc w:val="left"/>
      <w:pPr>
        <w:ind w:left="2376" w:hanging="504"/>
      </w:pPr>
    </w:lvl>
    <w:lvl w:ilvl="3">
      <w:start w:val="1"/>
      <w:numFmt w:val="decimal"/>
      <w:lvlText w:val="%1.%2.%3.%4."/>
      <w:lvlJc w:val="left"/>
      <w:pPr>
        <w:ind w:left="2880" w:hanging="648"/>
      </w:pPr>
    </w:lvl>
    <w:lvl w:ilvl="4">
      <w:start w:val="1"/>
      <w:numFmt w:val="decimal"/>
      <w:lvlText w:val="%1.%2.%3.%4.%5."/>
      <w:lvlJc w:val="left"/>
      <w:pPr>
        <w:ind w:left="3384" w:hanging="792"/>
      </w:pPr>
    </w:lvl>
    <w:lvl w:ilvl="5">
      <w:start w:val="1"/>
      <w:numFmt w:val="decimal"/>
      <w:lvlText w:val="%1.%2.%3.%4.%5.%6."/>
      <w:lvlJc w:val="left"/>
      <w:pPr>
        <w:ind w:left="3888" w:hanging="936"/>
      </w:pPr>
    </w:lvl>
    <w:lvl w:ilvl="6">
      <w:start w:val="1"/>
      <w:numFmt w:val="decimal"/>
      <w:lvlText w:val="%1.%2.%3.%4.%5.%6.%7."/>
      <w:lvlJc w:val="left"/>
      <w:pPr>
        <w:ind w:left="4392" w:hanging="1080"/>
      </w:pPr>
    </w:lvl>
    <w:lvl w:ilvl="7">
      <w:start w:val="1"/>
      <w:numFmt w:val="decimal"/>
      <w:lvlText w:val="%1.%2.%3.%4.%5.%6.%7.%8."/>
      <w:lvlJc w:val="left"/>
      <w:pPr>
        <w:ind w:left="4896" w:hanging="1224"/>
      </w:pPr>
    </w:lvl>
    <w:lvl w:ilvl="8">
      <w:start w:val="1"/>
      <w:numFmt w:val="decimal"/>
      <w:lvlText w:val="%1.%2.%3.%4.%5.%6.%7.%8.%9."/>
      <w:lvlJc w:val="left"/>
      <w:pPr>
        <w:ind w:left="5472" w:hanging="1440"/>
      </w:pPr>
    </w:lvl>
  </w:abstractNum>
  <w:abstractNum w:abstractNumId="43" w15:restartNumberingAfterBreak="0">
    <w:nsid w:val="6E365CA3"/>
    <w:multiLevelType w:val="hybridMultilevel"/>
    <w:tmpl w:val="46D01A8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E6B451E"/>
    <w:multiLevelType w:val="multilevel"/>
    <w:tmpl w:val="628060D8"/>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77FB1AD0"/>
    <w:multiLevelType w:val="multilevel"/>
    <w:tmpl w:val="00AAC59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bullet"/>
      <w:lvlText w:val="o"/>
      <w:lvlJc w:val="left"/>
      <w:pPr>
        <w:ind w:left="1728" w:hanging="648"/>
      </w:pPr>
      <w:rPr>
        <w:rFonts w:ascii="Courier New" w:hAnsi="Courier New" w:cs="Courier New"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F509F7"/>
    <w:multiLevelType w:val="multilevel"/>
    <w:tmpl w:val="0B3A2108"/>
    <w:lvl w:ilvl="0">
      <w:start w:val="1"/>
      <w:numFmt w:val="decimal"/>
      <w:lvlText w:val="%1."/>
      <w:lvlJc w:val="left"/>
      <w:pPr>
        <w:ind w:left="360" w:hanging="360"/>
      </w:pPr>
    </w:lvl>
    <w:lvl w:ilvl="1">
      <w:start w:val="1"/>
      <w:numFmt w:val="lowerLetter"/>
      <w:lvlText w:val="%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B400C4F"/>
    <w:multiLevelType w:val="multilevel"/>
    <w:tmpl w:val="B134A778"/>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7CA214F4"/>
    <w:multiLevelType w:val="multilevel"/>
    <w:tmpl w:val="219A8820"/>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7"/>
  </w:num>
  <w:num w:numId="2">
    <w:abstractNumId w:val="27"/>
  </w:num>
  <w:num w:numId="3">
    <w:abstractNumId w:val="7"/>
  </w:num>
  <w:num w:numId="4">
    <w:abstractNumId w:val="12"/>
  </w:num>
  <w:num w:numId="5">
    <w:abstractNumId w:val="4"/>
  </w:num>
  <w:num w:numId="6">
    <w:abstractNumId w:val="41"/>
  </w:num>
  <w:num w:numId="7">
    <w:abstractNumId w:val="33"/>
  </w:num>
  <w:num w:numId="8">
    <w:abstractNumId w:val="47"/>
  </w:num>
  <w:num w:numId="9">
    <w:abstractNumId w:val="13"/>
  </w:num>
  <w:num w:numId="10">
    <w:abstractNumId w:val="14"/>
  </w:num>
  <w:num w:numId="11">
    <w:abstractNumId w:val="38"/>
  </w:num>
  <w:num w:numId="12">
    <w:abstractNumId w:val="19"/>
  </w:num>
  <w:num w:numId="13">
    <w:abstractNumId w:val="44"/>
  </w:num>
  <w:num w:numId="14">
    <w:abstractNumId w:val="10"/>
  </w:num>
  <w:num w:numId="15">
    <w:abstractNumId w:val="15"/>
  </w:num>
  <w:num w:numId="16">
    <w:abstractNumId w:val="25"/>
  </w:num>
  <w:num w:numId="17">
    <w:abstractNumId w:val="1"/>
  </w:num>
  <w:num w:numId="18">
    <w:abstractNumId w:val="35"/>
  </w:num>
  <w:num w:numId="19">
    <w:abstractNumId w:val="18"/>
  </w:num>
  <w:num w:numId="20">
    <w:abstractNumId w:val="2"/>
  </w:num>
  <w:num w:numId="21">
    <w:abstractNumId w:val="9"/>
  </w:num>
  <w:num w:numId="22">
    <w:abstractNumId w:val="45"/>
  </w:num>
  <w:num w:numId="23">
    <w:abstractNumId w:val="30"/>
  </w:num>
  <w:num w:numId="24">
    <w:abstractNumId w:val="31"/>
  </w:num>
  <w:num w:numId="25">
    <w:abstractNumId w:val="16"/>
  </w:num>
  <w:num w:numId="26">
    <w:abstractNumId w:val="28"/>
  </w:num>
  <w:num w:numId="27">
    <w:abstractNumId w:val="32"/>
  </w:num>
  <w:num w:numId="28">
    <w:abstractNumId w:val="6"/>
  </w:num>
  <w:num w:numId="29">
    <w:abstractNumId w:val="5"/>
  </w:num>
  <w:num w:numId="30">
    <w:abstractNumId w:val="26"/>
  </w:num>
  <w:num w:numId="31">
    <w:abstractNumId w:val="24"/>
  </w:num>
  <w:num w:numId="32">
    <w:abstractNumId w:val="29"/>
  </w:num>
  <w:num w:numId="33">
    <w:abstractNumId w:val="8"/>
  </w:num>
  <w:num w:numId="34">
    <w:abstractNumId w:val="40"/>
  </w:num>
  <w:num w:numId="35">
    <w:abstractNumId w:val="3"/>
  </w:num>
  <w:num w:numId="36">
    <w:abstractNumId w:val="0"/>
  </w:num>
  <w:num w:numId="37">
    <w:abstractNumId w:val="11"/>
  </w:num>
  <w:num w:numId="38">
    <w:abstractNumId w:val="34"/>
  </w:num>
  <w:num w:numId="39">
    <w:abstractNumId w:val="39"/>
  </w:num>
  <w:num w:numId="40">
    <w:abstractNumId w:val="46"/>
  </w:num>
  <w:num w:numId="41">
    <w:abstractNumId w:val="20"/>
  </w:num>
  <w:num w:numId="42">
    <w:abstractNumId w:val="23"/>
  </w:num>
  <w:num w:numId="43">
    <w:abstractNumId w:val="22"/>
  </w:num>
  <w:num w:numId="44">
    <w:abstractNumId w:val="21"/>
  </w:num>
  <w:num w:numId="45">
    <w:abstractNumId w:val="48"/>
  </w:num>
  <w:num w:numId="46">
    <w:abstractNumId w:val="17"/>
  </w:num>
  <w:num w:numId="47">
    <w:abstractNumId w:val="36"/>
  </w:num>
  <w:num w:numId="48">
    <w:abstractNumId w:val="43"/>
  </w:num>
  <w:num w:numId="49">
    <w:abstractNumId w:val="4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AD3"/>
    <w:rsid w:val="00030109"/>
    <w:rsid w:val="0003170C"/>
    <w:rsid w:val="00031CC3"/>
    <w:rsid w:val="0004394D"/>
    <w:rsid w:val="00047CAA"/>
    <w:rsid w:val="00062032"/>
    <w:rsid w:val="00090BD5"/>
    <w:rsid w:val="00096A48"/>
    <w:rsid w:val="00096F93"/>
    <w:rsid w:val="000A2E73"/>
    <w:rsid w:val="000B2C0C"/>
    <w:rsid w:val="000B5EC2"/>
    <w:rsid w:val="000C2F46"/>
    <w:rsid w:val="000C625C"/>
    <w:rsid w:val="000D440D"/>
    <w:rsid w:val="000E19FF"/>
    <w:rsid w:val="000E27B6"/>
    <w:rsid w:val="000E28F7"/>
    <w:rsid w:val="000F297C"/>
    <w:rsid w:val="00100C8C"/>
    <w:rsid w:val="00103D14"/>
    <w:rsid w:val="00124441"/>
    <w:rsid w:val="001347F9"/>
    <w:rsid w:val="00142EC4"/>
    <w:rsid w:val="00153794"/>
    <w:rsid w:val="00155B8B"/>
    <w:rsid w:val="00167D94"/>
    <w:rsid w:val="001727EC"/>
    <w:rsid w:val="00180AE4"/>
    <w:rsid w:val="0018630B"/>
    <w:rsid w:val="001A0E00"/>
    <w:rsid w:val="001A418E"/>
    <w:rsid w:val="001B2AE5"/>
    <w:rsid w:val="001B4421"/>
    <w:rsid w:val="001C7DC2"/>
    <w:rsid w:val="001D2055"/>
    <w:rsid w:val="001E512D"/>
    <w:rsid w:val="001F515D"/>
    <w:rsid w:val="001F668F"/>
    <w:rsid w:val="00202AE0"/>
    <w:rsid w:val="00204ACC"/>
    <w:rsid w:val="00210293"/>
    <w:rsid w:val="00236236"/>
    <w:rsid w:val="00241B5F"/>
    <w:rsid w:val="00245517"/>
    <w:rsid w:val="00253629"/>
    <w:rsid w:val="0026644D"/>
    <w:rsid w:val="00275D98"/>
    <w:rsid w:val="00280026"/>
    <w:rsid w:val="0028226F"/>
    <w:rsid w:val="002874A3"/>
    <w:rsid w:val="002924D2"/>
    <w:rsid w:val="002948FB"/>
    <w:rsid w:val="002A7A41"/>
    <w:rsid w:val="002C5B7F"/>
    <w:rsid w:val="002E3AE5"/>
    <w:rsid w:val="002E5E80"/>
    <w:rsid w:val="00300BCE"/>
    <w:rsid w:val="00301D11"/>
    <w:rsid w:val="00303FD4"/>
    <w:rsid w:val="00356CF9"/>
    <w:rsid w:val="00366177"/>
    <w:rsid w:val="00366583"/>
    <w:rsid w:val="0037274F"/>
    <w:rsid w:val="00381F11"/>
    <w:rsid w:val="00394602"/>
    <w:rsid w:val="003A1003"/>
    <w:rsid w:val="003A4478"/>
    <w:rsid w:val="003B0FF3"/>
    <w:rsid w:val="003B1414"/>
    <w:rsid w:val="003C409B"/>
    <w:rsid w:val="003C4B47"/>
    <w:rsid w:val="003D1CD7"/>
    <w:rsid w:val="003D751B"/>
    <w:rsid w:val="003E22FF"/>
    <w:rsid w:val="003F5D67"/>
    <w:rsid w:val="0040019E"/>
    <w:rsid w:val="00404891"/>
    <w:rsid w:val="00405728"/>
    <w:rsid w:val="00415112"/>
    <w:rsid w:val="00421FC8"/>
    <w:rsid w:val="00422550"/>
    <w:rsid w:val="00424D3F"/>
    <w:rsid w:val="004370FB"/>
    <w:rsid w:val="0044001A"/>
    <w:rsid w:val="00440125"/>
    <w:rsid w:val="00471B70"/>
    <w:rsid w:val="00475B7D"/>
    <w:rsid w:val="00477006"/>
    <w:rsid w:val="00477386"/>
    <w:rsid w:val="00486F3B"/>
    <w:rsid w:val="004A15B8"/>
    <w:rsid w:val="004A57F6"/>
    <w:rsid w:val="004C00A0"/>
    <w:rsid w:val="004E09C1"/>
    <w:rsid w:val="004F4DBD"/>
    <w:rsid w:val="004F7F06"/>
    <w:rsid w:val="00510F12"/>
    <w:rsid w:val="00511423"/>
    <w:rsid w:val="00516EEB"/>
    <w:rsid w:val="00527D12"/>
    <w:rsid w:val="00530308"/>
    <w:rsid w:val="005354A8"/>
    <w:rsid w:val="00536E25"/>
    <w:rsid w:val="00543131"/>
    <w:rsid w:val="005448CC"/>
    <w:rsid w:val="00545347"/>
    <w:rsid w:val="00551575"/>
    <w:rsid w:val="00553251"/>
    <w:rsid w:val="00576DAE"/>
    <w:rsid w:val="00580E95"/>
    <w:rsid w:val="0058197B"/>
    <w:rsid w:val="00590A21"/>
    <w:rsid w:val="005A4C63"/>
    <w:rsid w:val="005B0661"/>
    <w:rsid w:val="005E2FDD"/>
    <w:rsid w:val="006061C2"/>
    <w:rsid w:val="00610C1A"/>
    <w:rsid w:val="006157FB"/>
    <w:rsid w:val="00636E03"/>
    <w:rsid w:val="00643484"/>
    <w:rsid w:val="00650D70"/>
    <w:rsid w:val="006517F6"/>
    <w:rsid w:val="006536A4"/>
    <w:rsid w:val="00655C95"/>
    <w:rsid w:val="00657E18"/>
    <w:rsid w:val="006660D2"/>
    <w:rsid w:val="0068160E"/>
    <w:rsid w:val="0068728C"/>
    <w:rsid w:val="00687E51"/>
    <w:rsid w:val="00690B8D"/>
    <w:rsid w:val="006A0079"/>
    <w:rsid w:val="006A524B"/>
    <w:rsid w:val="006A5911"/>
    <w:rsid w:val="006B5AD7"/>
    <w:rsid w:val="006C2F6D"/>
    <w:rsid w:val="006D1A60"/>
    <w:rsid w:val="006E1962"/>
    <w:rsid w:val="006E2277"/>
    <w:rsid w:val="006E6C51"/>
    <w:rsid w:val="006F1C4B"/>
    <w:rsid w:val="006F6A9A"/>
    <w:rsid w:val="00711840"/>
    <w:rsid w:val="007170D9"/>
    <w:rsid w:val="00743C8F"/>
    <w:rsid w:val="00745EC0"/>
    <w:rsid w:val="007626E4"/>
    <w:rsid w:val="00770436"/>
    <w:rsid w:val="00780C9F"/>
    <w:rsid w:val="00780F11"/>
    <w:rsid w:val="007931C4"/>
    <w:rsid w:val="007963E5"/>
    <w:rsid w:val="007B0A4F"/>
    <w:rsid w:val="007C0D21"/>
    <w:rsid w:val="007D510A"/>
    <w:rsid w:val="007E014C"/>
    <w:rsid w:val="007E34E9"/>
    <w:rsid w:val="007F138B"/>
    <w:rsid w:val="00805E32"/>
    <w:rsid w:val="0080668A"/>
    <w:rsid w:val="00815323"/>
    <w:rsid w:val="0081675B"/>
    <w:rsid w:val="00821B52"/>
    <w:rsid w:val="008223CA"/>
    <w:rsid w:val="00822EAD"/>
    <w:rsid w:val="00824B08"/>
    <w:rsid w:val="008318D9"/>
    <w:rsid w:val="00831CDC"/>
    <w:rsid w:val="00834E7F"/>
    <w:rsid w:val="00845C1C"/>
    <w:rsid w:val="00845D7E"/>
    <w:rsid w:val="008512AC"/>
    <w:rsid w:val="00852E6C"/>
    <w:rsid w:val="00856774"/>
    <w:rsid w:val="00860010"/>
    <w:rsid w:val="00861ADF"/>
    <w:rsid w:val="00873ED2"/>
    <w:rsid w:val="008761FB"/>
    <w:rsid w:val="0089075A"/>
    <w:rsid w:val="00893E49"/>
    <w:rsid w:val="008977DE"/>
    <w:rsid w:val="008A164C"/>
    <w:rsid w:val="008B2688"/>
    <w:rsid w:val="008B6D99"/>
    <w:rsid w:val="008C06C1"/>
    <w:rsid w:val="008C7FB8"/>
    <w:rsid w:val="008E131E"/>
    <w:rsid w:val="008E3D03"/>
    <w:rsid w:val="008E5618"/>
    <w:rsid w:val="00943F27"/>
    <w:rsid w:val="00947BA8"/>
    <w:rsid w:val="00962F22"/>
    <w:rsid w:val="00963383"/>
    <w:rsid w:val="00973F6B"/>
    <w:rsid w:val="00997E4A"/>
    <w:rsid w:val="009A01FE"/>
    <w:rsid w:val="009A5C0B"/>
    <w:rsid w:val="009A799D"/>
    <w:rsid w:val="009B0745"/>
    <w:rsid w:val="009B2F46"/>
    <w:rsid w:val="009B74DA"/>
    <w:rsid w:val="009C0B4F"/>
    <w:rsid w:val="009C2339"/>
    <w:rsid w:val="009F13E5"/>
    <w:rsid w:val="00A03F03"/>
    <w:rsid w:val="00A0504B"/>
    <w:rsid w:val="00A27B71"/>
    <w:rsid w:val="00A42F64"/>
    <w:rsid w:val="00A5113D"/>
    <w:rsid w:val="00A56AA6"/>
    <w:rsid w:val="00A650BF"/>
    <w:rsid w:val="00A727F1"/>
    <w:rsid w:val="00A76240"/>
    <w:rsid w:val="00A832A5"/>
    <w:rsid w:val="00A92AA1"/>
    <w:rsid w:val="00A92C88"/>
    <w:rsid w:val="00AA145F"/>
    <w:rsid w:val="00AA65DF"/>
    <w:rsid w:val="00AB3EAE"/>
    <w:rsid w:val="00AC146C"/>
    <w:rsid w:val="00AC6501"/>
    <w:rsid w:val="00AD1321"/>
    <w:rsid w:val="00AD4CBD"/>
    <w:rsid w:val="00AD5518"/>
    <w:rsid w:val="00AE1503"/>
    <w:rsid w:val="00AF3FC2"/>
    <w:rsid w:val="00AF4DFF"/>
    <w:rsid w:val="00B033BE"/>
    <w:rsid w:val="00B038DD"/>
    <w:rsid w:val="00B109D8"/>
    <w:rsid w:val="00B121C8"/>
    <w:rsid w:val="00B1424C"/>
    <w:rsid w:val="00B202E0"/>
    <w:rsid w:val="00B34976"/>
    <w:rsid w:val="00B4248E"/>
    <w:rsid w:val="00B44773"/>
    <w:rsid w:val="00B45E95"/>
    <w:rsid w:val="00B46F58"/>
    <w:rsid w:val="00B52398"/>
    <w:rsid w:val="00B602D3"/>
    <w:rsid w:val="00B63DB8"/>
    <w:rsid w:val="00B71B97"/>
    <w:rsid w:val="00B727A4"/>
    <w:rsid w:val="00BA3684"/>
    <w:rsid w:val="00BA5E30"/>
    <w:rsid w:val="00BB2200"/>
    <w:rsid w:val="00BC712F"/>
    <w:rsid w:val="00BD3746"/>
    <w:rsid w:val="00BE223B"/>
    <w:rsid w:val="00BE24E0"/>
    <w:rsid w:val="00BE5921"/>
    <w:rsid w:val="00BF3B08"/>
    <w:rsid w:val="00C15587"/>
    <w:rsid w:val="00C2284A"/>
    <w:rsid w:val="00C30CFD"/>
    <w:rsid w:val="00C51513"/>
    <w:rsid w:val="00C65DE5"/>
    <w:rsid w:val="00C931D5"/>
    <w:rsid w:val="00CA1A83"/>
    <w:rsid w:val="00CA31C9"/>
    <w:rsid w:val="00CB68D4"/>
    <w:rsid w:val="00CC3DB9"/>
    <w:rsid w:val="00CC67FD"/>
    <w:rsid w:val="00CC7EDD"/>
    <w:rsid w:val="00CD2A84"/>
    <w:rsid w:val="00CE07ED"/>
    <w:rsid w:val="00CE0FD2"/>
    <w:rsid w:val="00CE758D"/>
    <w:rsid w:val="00CF295B"/>
    <w:rsid w:val="00CF302B"/>
    <w:rsid w:val="00CF5A9C"/>
    <w:rsid w:val="00CF6A09"/>
    <w:rsid w:val="00D12B05"/>
    <w:rsid w:val="00D20078"/>
    <w:rsid w:val="00D223C4"/>
    <w:rsid w:val="00D316A5"/>
    <w:rsid w:val="00D322CD"/>
    <w:rsid w:val="00D34CC8"/>
    <w:rsid w:val="00D40E67"/>
    <w:rsid w:val="00D45023"/>
    <w:rsid w:val="00D46CDF"/>
    <w:rsid w:val="00D627C5"/>
    <w:rsid w:val="00D80A5F"/>
    <w:rsid w:val="00D85BD6"/>
    <w:rsid w:val="00D8690B"/>
    <w:rsid w:val="00D86A12"/>
    <w:rsid w:val="00D9349A"/>
    <w:rsid w:val="00D9431A"/>
    <w:rsid w:val="00D94AD3"/>
    <w:rsid w:val="00D9552D"/>
    <w:rsid w:val="00DA462B"/>
    <w:rsid w:val="00DA4A65"/>
    <w:rsid w:val="00DA5F3F"/>
    <w:rsid w:val="00DB49C2"/>
    <w:rsid w:val="00DC433E"/>
    <w:rsid w:val="00DC68D8"/>
    <w:rsid w:val="00DD56A9"/>
    <w:rsid w:val="00DE0036"/>
    <w:rsid w:val="00DE23AD"/>
    <w:rsid w:val="00DF5A3A"/>
    <w:rsid w:val="00E07B2F"/>
    <w:rsid w:val="00E33318"/>
    <w:rsid w:val="00E44C5F"/>
    <w:rsid w:val="00E65DD8"/>
    <w:rsid w:val="00E73992"/>
    <w:rsid w:val="00E81E9A"/>
    <w:rsid w:val="00EA7B14"/>
    <w:rsid w:val="00EA7DF3"/>
    <w:rsid w:val="00EC21EA"/>
    <w:rsid w:val="00EE0F39"/>
    <w:rsid w:val="00EE2351"/>
    <w:rsid w:val="00EE6F86"/>
    <w:rsid w:val="00EF4C63"/>
    <w:rsid w:val="00F0093D"/>
    <w:rsid w:val="00F03D52"/>
    <w:rsid w:val="00F06018"/>
    <w:rsid w:val="00F113B7"/>
    <w:rsid w:val="00F12081"/>
    <w:rsid w:val="00F12973"/>
    <w:rsid w:val="00F16823"/>
    <w:rsid w:val="00F366A0"/>
    <w:rsid w:val="00F528FA"/>
    <w:rsid w:val="00F54897"/>
    <w:rsid w:val="00F61457"/>
    <w:rsid w:val="00F6165D"/>
    <w:rsid w:val="00F72E3F"/>
    <w:rsid w:val="00F81BE9"/>
    <w:rsid w:val="00F916ED"/>
    <w:rsid w:val="00FA7A24"/>
    <w:rsid w:val="00FC6F1B"/>
    <w:rsid w:val="00FD793D"/>
    <w:rsid w:val="00FE3F94"/>
    <w:rsid w:val="00FF3B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5FB0D47"/>
  <w15:chartTrackingRefBased/>
  <w15:docId w15:val="{906EF809-7B19-4AC6-84A3-913C4E6D2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5023"/>
  </w:style>
  <w:style w:type="paragraph" w:styleId="Heading1">
    <w:name w:val="heading 1"/>
    <w:basedOn w:val="Normal"/>
    <w:next w:val="Normal"/>
    <w:link w:val="Heading1Char"/>
    <w:uiPriority w:val="9"/>
    <w:qFormat/>
    <w:rsid w:val="00D4502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D4502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D45023"/>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D45023"/>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D45023"/>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D45023"/>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D4502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45023"/>
    <w:pPr>
      <w:keepNext/>
      <w:keepLines/>
      <w:spacing w:before="200" w:after="0"/>
      <w:outlineLvl w:val="7"/>
    </w:pPr>
    <w:rPr>
      <w:rFonts w:asciiTheme="majorHAnsi" w:eastAsiaTheme="majorEastAsia" w:hAnsiTheme="majorHAnsi" w:cstheme="majorBidi"/>
      <w:color w:val="5B9BD5" w:themeColor="accent1"/>
      <w:sz w:val="20"/>
      <w:szCs w:val="20"/>
    </w:rPr>
  </w:style>
  <w:style w:type="paragraph" w:styleId="Heading9">
    <w:name w:val="heading 9"/>
    <w:basedOn w:val="Normal"/>
    <w:next w:val="Normal"/>
    <w:link w:val="Heading9Char"/>
    <w:uiPriority w:val="9"/>
    <w:semiHidden/>
    <w:unhideWhenUsed/>
    <w:qFormat/>
    <w:rsid w:val="00D4502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94A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D3746"/>
    <w:pPr>
      <w:ind w:left="720"/>
      <w:contextualSpacing/>
    </w:pPr>
  </w:style>
  <w:style w:type="character" w:customStyle="1" w:styleId="Heading1Char">
    <w:name w:val="Heading 1 Char"/>
    <w:basedOn w:val="DefaultParagraphFont"/>
    <w:link w:val="Heading1"/>
    <w:uiPriority w:val="9"/>
    <w:rsid w:val="00D45023"/>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D45023"/>
    <w:rPr>
      <w:rFonts w:asciiTheme="majorHAnsi" w:eastAsiaTheme="majorEastAsia" w:hAnsiTheme="majorHAnsi" w:cstheme="majorBidi"/>
      <w:b/>
      <w:bCs/>
      <w:color w:val="5B9BD5" w:themeColor="accent1"/>
      <w:sz w:val="26"/>
      <w:szCs w:val="26"/>
    </w:rPr>
  </w:style>
  <w:style w:type="character" w:styleId="CommentReference">
    <w:name w:val="annotation reference"/>
    <w:basedOn w:val="DefaultParagraphFont"/>
    <w:uiPriority w:val="99"/>
    <w:semiHidden/>
    <w:unhideWhenUsed/>
    <w:rsid w:val="00153794"/>
    <w:rPr>
      <w:sz w:val="16"/>
      <w:szCs w:val="16"/>
    </w:rPr>
  </w:style>
  <w:style w:type="paragraph" w:styleId="CommentText">
    <w:name w:val="annotation text"/>
    <w:basedOn w:val="Normal"/>
    <w:link w:val="CommentTextChar"/>
    <w:uiPriority w:val="99"/>
    <w:semiHidden/>
    <w:unhideWhenUsed/>
    <w:rsid w:val="00153794"/>
    <w:pPr>
      <w:spacing w:line="240" w:lineRule="auto"/>
    </w:pPr>
    <w:rPr>
      <w:sz w:val="20"/>
      <w:szCs w:val="20"/>
    </w:rPr>
  </w:style>
  <w:style w:type="character" w:customStyle="1" w:styleId="CommentTextChar">
    <w:name w:val="Comment Text Char"/>
    <w:basedOn w:val="DefaultParagraphFont"/>
    <w:link w:val="CommentText"/>
    <w:uiPriority w:val="99"/>
    <w:semiHidden/>
    <w:rsid w:val="00153794"/>
    <w:rPr>
      <w:sz w:val="20"/>
      <w:szCs w:val="20"/>
    </w:rPr>
  </w:style>
  <w:style w:type="paragraph" w:styleId="CommentSubject">
    <w:name w:val="annotation subject"/>
    <w:basedOn w:val="CommentText"/>
    <w:next w:val="CommentText"/>
    <w:link w:val="CommentSubjectChar"/>
    <w:uiPriority w:val="99"/>
    <w:semiHidden/>
    <w:unhideWhenUsed/>
    <w:rsid w:val="00153794"/>
    <w:rPr>
      <w:b/>
      <w:bCs/>
    </w:rPr>
  </w:style>
  <w:style w:type="character" w:customStyle="1" w:styleId="CommentSubjectChar">
    <w:name w:val="Comment Subject Char"/>
    <w:basedOn w:val="CommentTextChar"/>
    <w:link w:val="CommentSubject"/>
    <w:uiPriority w:val="99"/>
    <w:semiHidden/>
    <w:rsid w:val="00153794"/>
    <w:rPr>
      <w:b/>
      <w:bCs/>
      <w:sz w:val="20"/>
      <w:szCs w:val="20"/>
    </w:rPr>
  </w:style>
  <w:style w:type="paragraph" w:styleId="BalloonText">
    <w:name w:val="Balloon Text"/>
    <w:basedOn w:val="Normal"/>
    <w:link w:val="BalloonTextChar"/>
    <w:uiPriority w:val="99"/>
    <w:semiHidden/>
    <w:unhideWhenUsed/>
    <w:rsid w:val="001537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3794"/>
    <w:rPr>
      <w:rFonts w:ascii="Segoe UI" w:hAnsi="Segoe UI" w:cs="Segoe UI"/>
      <w:sz w:val="18"/>
      <w:szCs w:val="18"/>
    </w:rPr>
  </w:style>
  <w:style w:type="paragraph" w:styleId="NoSpacing">
    <w:name w:val="No Spacing"/>
    <w:uiPriority w:val="1"/>
    <w:qFormat/>
    <w:rsid w:val="00D45023"/>
    <w:pPr>
      <w:spacing w:after="0" w:line="240" w:lineRule="auto"/>
    </w:pPr>
  </w:style>
  <w:style w:type="paragraph" w:styleId="Title">
    <w:name w:val="Title"/>
    <w:basedOn w:val="Normal"/>
    <w:next w:val="Normal"/>
    <w:link w:val="TitleChar"/>
    <w:uiPriority w:val="10"/>
    <w:qFormat/>
    <w:rsid w:val="00D45023"/>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uiPriority w:val="10"/>
    <w:rsid w:val="00D45023"/>
    <w:rPr>
      <w:rFonts w:asciiTheme="majorHAnsi" w:eastAsiaTheme="majorEastAsia" w:hAnsiTheme="majorHAnsi" w:cstheme="majorBidi"/>
      <w:color w:val="323E4F" w:themeColor="text2" w:themeShade="BF"/>
      <w:spacing w:val="5"/>
      <w:sz w:val="52"/>
      <w:szCs w:val="52"/>
    </w:rPr>
  </w:style>
  <w:style w:type="character" w:styleId="LineNumber">
    <w:name w:val="line number"/>
    <w:basedOn w:val="DefaultParagraphFont"/>
    <w:uiPriority w:val="99"/>
    <w:semiHidden/>
    <w:unhideWhenUsed/>
    <w:rsid w:val="00D45023"/>
  </w:style>
  <w:style w:type="character" w:customStyle="1" w:styleId="Heading3Char">
    <w:name w:val="Heading 3 Char"/>
    <w:basedOn w:val="DefaultParagraphFont"/>
    <w:link w:val="Heading3"/>
    <w:uiPriority w:val="9"/>
    <w:rsid w:val="00D45023"/>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D45023"/>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D45023"/>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semiHidden/>
    <w:rsid w:val="00D45023"/>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D4502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45023"/>
    <w:rPr>
      <w:rFonts w:asciiTheme="majorHAnsi" w:eastAsiaTheme="majorEastAsia" w:hAnsiTheme="majorHAnsi" w:cstheme="majorBidi"/>
      <w:color w:val="5B9BD5" w:themeColor="accent1"/>
      <w:sz w:val="20"/>
      <w:szCs w:val="20"/>
    </w:rPr>
  </w:style>
  <w:style w:type="character" w:customStyle="1" w:styleId="Heading9Char">
    <w:name w:val="Heading 9 Char"/>
    <w:basedOn w:val="DefaultParagraphFont"/>
    <w:link w:val="Heading9"/>
    <w:uiPriority w:val="9"/>
    <w:semiHidden/>
    <w:rsid w:val="00D45023"/>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D45023"/>
    <w:pPr>
      <w:spacing w:line="240" w:lineRule="auto"/>
    </w:pPr>
    <w:rPr>
      <w:b/>
      <w:bCs/>
      <w:color w:val="5B9BD5" w:themeColor="accent1"/>
      <w:sz w:val="18"/>
      <w:szCs w:val="18"/>
    </w:rPr>
  </w:style>
  <w:style w:type="paragraph" w:styleId="Subtitle">
    <w:name w:val="Subtitle"/>
    <w:basedOn w:val="Normal"/>
    <w:next w:val="Normal"/>
    <w:link w:val="SubtitleChar"/>
    <w:uiPriority w:val="11"/>
    <w:qFormat/>
    <w:rsid w:val="00D45023"/>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D45023"/>
    <w:rPr>
      <w:rFonts w:asciiTheme="majorHAnsi" w:eastAsiaTheme="majorEastAsia" w:hAnsiTheme="majorHAnsi" w:cstheme="majorBidi"/>
      <w:i/>
      <w:iCs/>
      <w:color w:val="5B9BD5" w:themeColor="accent1"/>
      <w:spacing w:val="15"/>
      <w:sz w:val="24"/>
      <w:szCs w:val="24"/>
    </w:rPr>
  </w:style>
  <w:style w:type="character" w:styleId="Strong">
    <w:name w:val="Strong"/>
    <w:basedOn w:val="DefaultParagraphFont"/>
    <w:uiPriority w:val="22"/>
    <w:qFormat/>
    <w:rsid w:val="00D45023"/>
    <w:rPr>
      <w:b/>
      <w:bCs/>
    </w:rPr>
  </w:style>
  <w:style w:type="character" w:styleId="Emphasis">
    <w:name w:val="Emphasis"/>
    <w:basedOn w:val="DefaultParagraphFont"/>
    <w:uiPriority w:val="20"/>
    <w:qFormat/>
    <w:rsid w:val="00D45023"/>
    <w:rPr>
      <w:i/>
      <w:iCs/>
    </w:rPr>
  </w:style>
  <w:style w:type="paragraph" w:styleId="Quote">
    <w:name w:val="Quote"/>
    <w:basedOn w:val="Normal"/>
    <w:next w:val="Normal"/>
    <w:link w:val="QuoteChar"/>
    <w:uiPriority w:val="29"/>
    <w:qFormat/>
    <w:rsid w:val="00D45023"/>
    <w:rPr>
      <w:i/>
      <w:iCs/>
      <w:color w:val="000000" w:themeColor="text1"/>
    </w:rPr>
  </w:style>
  <w:style w:type="character" w:customStyle="1" w:styleId="QuoteChar">
    <w:name w:val="Quote Char"/>
    <w:basedOn w:val="DefaultParagraphFont"/>
    <w:link w:val="Quote"/>
    <w:uiPriority w:val="29"/>
    <w:rsid w:val="00D45023"/>
    <w:rPr>
      <w:i/>
      <w:iCs/>
      <w:color w:val="000000" w:themeColor="text1"/>
    </w:rPr>
  </w:style>
  <w:style w:type="paragraph" w:styleId="IntenseQuote">
    <w:name w:val="Intense Quote"/>
    <w:basedOn w:val="Normal"/>
    <w:next w:val="Normal"/>
    <w:link w:val="IntenseQuoteChar"/>
    <w:uiPriority w:val="30"/>
    <w:qFormat/>
    <w:rsid w:val="00D45023"/>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D45023"/>
    <w:rPr>
      <w:b/>
      <w:bCs/>
      <w:i/>
      <w:iCs/>
      <w:color w:val="5B9BD5" w:themeColor="accent1"/>
    </w:rPr>
  </w:style>
  <w:style w:type="character" w:styleId="SubtleEmphasis">
    <w:name w:val="Subtle Emphasis"/>
    <w:basedOn w:val="DefaultParagraphFont"/>
    <w:uiPriority w:val="19"/>
    <w:qFormat/>
    <w:rsid w:val="00D45023"/>
    <w:rPr>
      <w:i/>
      <w:iCs/>
      <w:color w:val="808080" w:themeColor="text1" w:themeTint="7F"/>
    </w:rPr>
  </w:style>
  <w:style w:type="character" w:styleId="IntenseEmphasis">
    <w:name w:val="Intense Emphasis"/>
    <w:basedOn w:val="DefaultParagraphFont"/>
    <w:uiPriority w:val="21"/>
    <w:qFormat/>
    <w:rsid w:val="00D45023"/>
    <w:rPr>
      <w:b/>
      <w:bCs/>
      <w:i/>
      <w:iCs/>
      <w:color w:val="5B9BD5" w:themeColor="accent1"/>
    </w:rPr>
  </w:style>
  <w:style w:type="character" w:styleId="SubtleReference">
    <w:name w:val="Subtle Reference"/>
    <w:basedOn w:val="DefaultParagraphFont"/>
    <w:uiPriority w:val="31"/>
    <w:qFormat/>
    <w:rsid w:val="00D45023"/>
    <w:rPr>
      <w:smallCaps/>
      <w:color w:val="ED7D31" w:themeColor="accent2"/>
      <w:u w:val="single"/>
    </w:rPr>
  </w:style>
  <w:style w:type="character" w:styleId="IntenseReference">
    <w:name w:val="Intense Reference"/>
    <w:basedOn w:val="DefaultParagraphFont"/>
    <w:uiPriority w:val="32"/>
    <w:qFormat/>
    <w:rsid w:val="00D45023"/>
    <w:rPr>
      <w:b/>
      <w:bCs/>
      <w:smallCaps/>
      <w:color w:val="ED7D31" w:themeColor="accent2"/>
      <w:spacing w:val="5"/>
      <w:u w:val="single"/>
    </w:rPr>
  </w:style>
  <w:style w:type="character" w:styleId="BookTitle">
    <w:name w:val="Book Title"/>
    <w:basedOn w:val="DefaultParagraphFont"/>
    <w:uiPriority w:val="33"/>
    <w:qFormat/>
    <w:rsid w:val="00D45023"/>
    <w:rPr>
      <w:b/>
      <w:bCs/>
      <w:smallCaps/>
      <w:spacing w:val="5"/>
    </w:rPr>
  </w:style>
  <w:style w:type="paragraph" w:styleId="TOCHeading">
    <w:name w:val="TOC Heading"/>
    <w:basedOn w:val="Heading1"/>
    <w:next w:val="Normal"/>
    <w:uiPriority w:val="39"/>
    <w:semiHidden/>
    <w:unhideWhenUsed/>
    <w:qFormat/>
    <w:rsid w:val="00D45023"/>
    <w:pPr>
      <w:outlineLvl w:val="9"/>
    </w:pPr>
  </w:style>
  <w:style w:type="paragraph" w:styleId="NormalWeb">
    <w:name w:val="Normal (Web)"/>
    <w:basedOn w:val="Normal"/>
    <w:uiPriority w:val="99"/>
    <w:semiHidden/>
    <w:unhideWhenUsed/>
    <w:rsid w:val="008E3D03"/>
    <w:pPr>
      <w:spacing w:before="100" w:beforeAutospacing="1" w:after="100" w:afterAutospacing="1" w:line="240" w:lineRule="auto"/>
    </w:pPr>
    <w:rPr>
      <w:rFonts w:ascii="Times New Roman" w:hAnsi="Times New Roman" w:cs="Times New Roman"/>
      <w:sz w:val="24"/>
      <w:szCs w:val="24"/>
      <w:lang w:eastAsia="en-GB"/>
    </w:rPr>
  </w:style>
  <w:style w:type="paragraph" w:styleId="Header">
    <w:name w:val="header"/>
    <w:basedOn w:val="Normal"/>
    <w:link w:val="HeaderChar"/>
    <w:uiPriority w:val="99"/>
    <w:unhideWhenUsed/>
    <w:rsid w:val="00F614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1457"/>
  </w:style>
  <w:style w:type="paragraph" w:styleId="Footer">
    <w:name w:val="footer"/>
    <w:basedOn w:val="Normal"/>
    <w:link w:val="FooterChar"/>
    <w:uiPriority w:val="99"/>
    <w:unhideWhenUsed/>
    <w:rsid w:val="00F614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1457"/>
  </w:style>
  <w:style w:type="paragraph" w:styleId="EndnoteText">
    <w:name w:val="endnote text"/>
    <w:basedOn w:val="Normal"/>
    <w:link w:val="EndnoteTextChar"/>
    <w:uiPriority w:val="99"/>
    <w:semiHidden/>
    <w:unhideWhenUsed/>
    <w:rsid w:val="00B46F5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46F58"/>
    <w:rPr>
      <w:sz w:val="20"/>
      <w:szCs w:val="20"/>
    </w:rPr>
  </w:style>
  <w:style w:type="character" w:styleId="EndnoteReference">
    <w:name w:val="endnote reference"/>
    <w:basedOn w:val="DefaultParagraphFont"/>
    <w:uiPriority w:val="99"/>
    <w:semiHidden/>
    <w:unhideWhenUsed/>
    <w:rsid w:val="00B46F58"/>
    <w:rPr>
      <w:vertAlign w:val="superscript"/>
    </w:rPr>
  </w:style>
  <w:style w:type="paragraph" w:styleId="FootnoteText">
    <w:name w:val="footnote text"/>
    <w:basedOn w:val="Normal"/>
    <w:link w:val="FootnoteTextChar"/>
    <w:uiPriority w:val="99"/>
    <w:semiHidden/>
    <w:unhideWhenUsed/>
    <w:rsid w:val="00B46F5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46F58"/>
    <w:rPr>
      <w:sz w:val="20"/>
      <w:szCs w:val="20"/>
    </w:rPr>
  </w:style>
  <w:style w:type="character" w:styleId="FootnoteReference">
    <w:name w:val="footnote reference"/>
    <w:basedOn w:val="DefaultParagraphFont"/>
    <w:uiPriority w:val="99"/>
    <w:semiHidden/>
    <w:unhideWhenUsed/>
    <w:rsid w:val="00B46F58"/>
    <w:rPr>
      <w:vertAlign w:val="superscript"/>
    </w:rPr>
  </w:style>
  <w:style w:type="character" w:styleId="Hyperlink">
    <w:name w:val="Hyperlink"/>
    <w:basedOn w:val="DefaultParagraphFont"/>
    <w:uiPriority w:val="99"/>
    <w:unhideWhenUsed/>
    <w:rsid w:val="00D80A5F"/>
    <w:rPr>
      <w:color w:val="0563C1" w:themeColor="hyperlink"/>
      <w:u w:val="single"/>
    </w:rPr>
  </w:style>
  <w:style w:type="character" w:customStyle="1" w:styleId="ilfuvd">
    <w:name w:val="ilfuvd"/>
    <w:basedOn w:val="DefaultParagraphFont"/>
    <w:rsid w:val="009A5C0B"/>
  </w:style>
  <w:style w:type="paragraph" w:styleId="Revision">
    <w:name w:val="Revision"/>
    <w:hidden/>
    <w:uiPriority w:val="99"/>
    <w:semiHidden/>
    <w:rsid w:val="000E19F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862285">
      <w:bodyDiv w:val="1"/>
      <w:marLeft w:val="0"/>
      <w:marRight w:val="0"/>
      <w:marTop w:val="0"/>
      <w:marBottom w:val="0"/>
      <w:divBdr>
        <w:top w:val="none" w:sz="0" w:space="0" w:color="auto"/>
        <w:left w:val="none" w:sz="0" w:space="0" w:color="auto"/>
        <w:bottom w:val="none" w:sz="0" w:space="0" w:color="auto"/>
        <w:right w:val="none" w:sz="0" w:space="0" w:color="auto"/>
      </w:divBdr>
      <w:divsChild>
        <w:div w:id="523905376">
          <w:marLeft w:val="360"/>
          <w:marRight w:val="0"/>
          <w:marTop w:val="0"/>
          <w:marBottom w:val="0"/>
          <w:divBdr>
            <w:top w:val="none" w:sz="0" w:space="0" w:color="auto"/>
            <w:left w:val="none" w:sz="0" w:space="0" w:color="auto"/>
            <w:bottom w:val="none" w:sz="0" w:space="0" w:color="auto"/>
            <w:right w:val="none" w:sz="0" w:space="0" w:color="auto"/>
          </w:divBdr>
        </w:div>
        <w:div w:id="1963346172">
          <w:marLeft w:val="1080"/>
          <w:marRight w:val="0"/>
          <w:marTop w:val="0"/>
          <w:marBottom w:val="0"/>
          <w:divBdr>
            <w:top w:val="none" w:sz="0" w:space="0" w:color="auto"/>
            <w:left w:val="none" w:sz="0" w:space="0" w:color="auto"/>
            <w:bottom w:val="none" w:sz="0" w:space="0" w:color="auto"/>
            <w:right w:val="none" w:sz="0" w:space="0" w:color="auto"/>
          </w:divBdr>
        </w:div>
        <w:div w:id="808324660">
          <w:marLeft w:val="1080"/>
          <w:marRight w:val="0"/>
          <w:marTop w:val="0"/>
          <w:marBottom w:val="0"/>
          <w:divBdr>
            <w:top w:val="none" w:sz="0" w:space="0" w:color="auto"/>
            <w:left w:val="none" w:sz="0" w:space="0" w:color="auto"/>
            <w:bottom w:val="none" w:sz="0" w:space="0" w:color="auto"/>
            <w:right w:val="none" w:sz="0" w:space="0" w:color="auto"/>
          </w:divBdr>
        </w:div>
        <w:div w:id="2102795475">
          <w:marLeft w:val="1080"/>
          <w:marRight w:val="0"/>
          <w:marTop w:val="0"/>
          <w:marBottom w:val="0"/>
          <w:divBdr>
            <w:top w:val="none" w:sz="0" w:space="0" w:color="auto"/>
            <w:left w:val="none" w:sz="0" w:space="0" w:color="auto"/>
            <w:bottom w:val="none" w:sz="0" w:space="0" w:color="auto"/>
            <w:right w:val="none" w:sz="0" w:space="0" w:color="auto"/>
          </w:divBdr>
        </w:div>
        <w:div w:id="1650591004">
          <w:marLeft w:val="1080"/>
          <w:marRight w:val="0"/>
          <w:marTop w:val="0"/>
          <w:marBottom w:val="0"/>
          <w:divBdr>
            <w:top w:val="none" w:sz="0" w:space="0" w:color="auto"/>
            <w:left w:val="none" w:sz="0" w:space="0" w:color="auto"/>
            <w:bottom w:val="none" w:sz="0" w:space="0" w:color="auto"/>
            <w:right w:val="none" w:sz="0" w:space="0" w:color="auto"/>
          </w:divBdr>
        </w:div>
      </w:divsChild>
    </w:div>
    <w:div w:id="516848712">
      <w:bodyDiv w:val="1"/>
      <w:marLeft w:val="0"/>
      <w:marRight w:val="0"/>
      <w:marTop w:val="0"/>
      <w:marBottom w:val="0"/>
      <w:divBdr>
        <w:top w:val="none" w:sz="0" w:space="0" w:color="auto"/>
        <w:left w:val="none" w:sz="0" w:space="0" w:color="auto"/>
        <w:bottom w:val="none" w:sz="0" w:space="0" w:color="auto"/>
        <w:right w:val="none" w:sz="0" w:space="0" w:color="auto"/>
      </w:divBdr>
      <w:divsChild>
        <w:div w:id="557207451">
          <w:marLeft w:val="0"/>
          <w:marRight w:val="0"/>
          <w:marTop w:val="0"/>
          <w:marBottom w:val="225"/>
          <w:divBdr>
            <w:top w:val="none" w:sz="0" w:space="0" w:color="auto"/>
            <w:left w:val="none" w:sz="0" w:space="0" w:color="auto"/>
            <w:bottom w:val="none" w:sz="0" w:space="0" w:color="auto"/>
            <w:right w:val="none" w:sz="0" w:space="0" w:color="auto"/>
          </w:divBdr>
          <w:divsChild>
            <w:div w:id="1455515529">
              <w:marLeft w:val="0"/>
              <w:marRight w:val="0"/>
              <w:marTop w:val="0"/>
              <w:marBottom w:val="0"/>
              <w:divBdr>
                <w:top w:val="none" w:sz="0" w:space="0" w:color="auto"/>
                <w:left w:val="none" w:sz="0" w:space="0" w:color="auto"/>
                <w:bottom w:val="none" w:sz="0" w:space="0" w:color="auto"/>
                <w:right w:val="none" w:sz="0" w:space="0" w:color="auto"/>
              </w:divBdr>
              <w:divsChild>
                <w:div w:id="223418005">
                  <w:marLeft w:val="0"/>
                  <w:marRight w:val="0"/>
                  <w:marTop w:val="0"/>
                  <w:marBottom w:val="0"/>
                  <w:divBdr>
                    <w:top w:val="none" w:sz="0" w:space="0" w:color="auto"/>
                    <w:left w:val="none" w:sz="0" w:space="0" w:color="auto"/>
                    <w:bottom w:val="none" w:sz="0" w:space="0" w:color="auto"/>
                    <w:right w:val="none" w:sz="0" w:space="0" w:color="auto"/>
                  </w:divBdr>
                  <w:divsChild>
                    <w:div w:id="1771005649">
                      <w:marLeft w:val="0"/>
                      <w:marRight w:val="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019503">
      <w:bodyDiv w:val="1"/>
      <w:marLeft w:val="0"/>
      <w:marRight w:val="0"/>
      <w:marTop w:val="0"/>
      <w:marBottom w:val="0"/>
      <w:divBdr>
        <w:top w:val="none" w:sz="0" w:space="0" w:color="auto"/>
        <w:left w:val="none" w:sz="0" w:space="0" w:color="auto"/>
        <w:bottom w:val="none" w:sz="0" w:space="0" w:color="auto"/>
        <w:right w:val="none" w:sz="0" w:space="0" w:color="auto"/>
      </w:divBdr>
      <w:divsChild>
        <w:div w:id="445924711">
          <w:marLeft w:val="360"/>
          <w:marRight w:val="0"/>
          <w:marTop w:val="0"/>
          <w:marBottom w:val="0"/>
          <w:divBdr>
            <w:top w:val="none" w:sz="0" w:space="0" w:color="auto"/>
            <w:left w:val="none" w:sz="0" w:space="0" w:color="auto"/>
            <w:bottom w:val="none" w:sz="0" w:space="0" w:color="auto"/>
            <w:right w:val="none" w:sz="0" w:space="0" w:color="auto"/>
          </w:divBdr>
        </w:div>
      </w:divsChild>
    </w:div>
    <w:div w:id="982470056">
      <w:bodyDiv w:val="1"/>
      <w:marLeft w:val="0"/>
      <w:marRight w:val="0"/>
      <w:marTop w:val="0"/>
      <w:marBottom w:val="0"/>
      <w:divBdr>
        <w:top w:val="none" w:sz="0" w:space="0" w:color="auto"/>
        <w:left w:val="none" w:sz="0" w:space="0" w:color="auto"/>
        <w:bottom w:val="none" w:sz="0" w:space="0" w:color="auto"/>
        <w:right w:val="none" w:sz="0" w:space="0" w:color="auto"/>
      </w:divBdr>
      <w:divsChild>
        <w:div w:id="1253516696">
          <w:marLeft w:val="360"/>
          <w:marRight w:val="0"/>
          <w:marTop w:val="0"/>
          <w:marBottom w:val="0"/>
          <w:divBdr>
            <w:top w:val="none" w:sz="0" w:space="0" w:color="auto"/>
            <w:left w:val="none" w:sz="0" w:space="0" w:color="auto"/>
            <w:bottom w:val="none" w:sz="0" w:space="0" w:color="auto"/>
            <w:right w:val="none" w:sz="0" w:space="0" w:color="auto"/>
          </w:divBdr>
        </w:div>
      </w:divsChild>
    </w:div>
    <w:div w:id="1852644795">
      <w:bodyDiv w:val="1"/>
      <w:marLeft w:val="0"/>
      <w:marRight w:val="0"/>
      <w:marTop w:val="0"/>
      <w:marBottom w:val="0"/>
      <w:divBdr>
        <w:top w:val="none" w:sz="0" w:space="0" w:color="auto"/>
        <w:left w:val="none" w:sz="0" w:space="0" w:color="auto"/>
        <w:bottom w:val="none" w:sz="0" w:space="0" w:color="auto"/>
        <w:right w:val="none" w:sz="0" w:space="0" w:color="auto"/>
      </w:divBdr>
      <w:divsChild>
        <w:div w:id="232784812">
          <w:marLeft w:val="360"/>
          <w:marRight w:val="0"/>
          <w:marTop w:val="0"/>
          <w:marBottom w:val="0"/>
          <w:divBdr>
            <w:top w:val="none" w:sz="0" w:space="0" w:color="auto"/>
            <w:left w:val="none" w:sz="0" w:space="0" w:color="auto"/>
            <w:bottom w:val="none" w:sz="0" w:space="0" w:color="auto"/>
            <w:right w:val="none" w:sz="0" w:space="0" w:color="auto"/>
          </w:divBdr>
        </w:div>
      </w:divsChild>
    </w:div>
    <w:div w:id="1859394394">
      <w:bodyDiv w:val="1"/>
      <w:marLeft w:val="0"/>
      <w:marRight w:val="0"/>
      <w:marTop w:val="0"/>
      <w:marBottom w:val="0"/>
      <w:divBdr>
        <w:top w:val="none" w:sz="0" w:space="0" w:color="auto"/>
        <w:left w:val="none" w:sz="0" w:space="0" w:color="auto"/>
        <w:bottom w:val="none" w:sz="0" w:space="0" w:color="auto"/>
        <w:right w:val="none" w:sz="0" w:space="0" w:color="auto"/>
      </w:divBdr>
      <w:divsChild>
        <w:div w:id="138765188">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searchsupport.admin.ox.ac.uk/applying/overview"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admin.ox.ac.uk/finance/insurance/contacts/"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researchsupport.admin.ox.ac.uk/governance/integrity/conflict/policy"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searchsupport.admin.ox.ac.uk/awards/proc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1BBE88C881CD4DBD2D2281DE851A31" ma:contentTypeVersion="0" ma:contentTypeDescription="Create a new document." ma:contentTypeScope="" ma:versionID="ac87ea4cab180fc89141803949d7d3b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C57307-A134-4FB3-BC0B-1BACE66086F0}">
  <ds:schemaRefs>
    <ds:schemaRef ds:uri="http://schemas.microsoft.com/sharepoint/v3/contenttype/forms"/>
  </ds:schemaRefs>
</ds:datastoreItem>
</file>

<file path=customXml/itemProps2.xml><?xml version="1.0" encoding="utf-8"?>
<ds:datastoreItem xmlns:ds="http://schemas.openxmlformats.org/officeDocument/2006/customXml" ds:itemID="{5949392A-AF5E-46A3-89EA-9E7662440B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4ACE16B-8770-4BAA-A3B9-B92364440096}">
  <ds:schemaRefs>
    <ds:schemaRef ds:uri="http://schemas.microsoft.com/office/infopath/2007/PartnerControls"/>
    <ds:schemaRef ds:uri="http://purl.org/dc/terms/"/>
    <ds:schemaRef ds:uri="http://purl.org/dc/dcmitype/"/>
    <ds:schemaRef ds:uri="http://purl.org/dc/elements/1.1/"/>
    <ds:schemaRef ds:uri="http://schemas.openxmlformats.org/package/2006/metadata/core-properties"/>
    <ds:schemaRef ds:uri="http://schemas.microsoft.com/office/2006/documentManagement/types"/>
    <ds:schemaRef ds:uri="http://www.w3.org/XML/1998/namespace"/>
    <ds:schemaRef ds:uri="http://schemas.microsoft.com/office/2006/metadata/properties"/>
  </ds:schemaRefs>
</ds:datastoreItem>
</file>

<file path=customXml/itemProps4.xml><?xml version="1.0" encoding="utf-8"?>
<ds:datastoreItem xmlns:ds="http://schemas.openxmlformats.org/officeDocument/2006/customXml" ds:itemID="{C2A6C5EC-93DD-4460-9B1A-964576FBB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13</Pages>
  <Words>2395</Words>
  <Characters>13656</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16019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Bardell</dc:creator>
  <cp:keywords/>
  <dc:description/>
  <cp:lastModifiedBy>Sophie Pryor</cp:lastModifiedBy>
  <cp:revision>14</cp:revision>
  <cp:lastPrinted>2018-06-12T14:00:00Z</cp:lastPrinted>
  <dcterms:created xsi:type="dcterms:W3CDTF">2018-06-21T08:12:00Z</dcterms:created>
  <dcterms:modified xsi:type="dcterms:W3CDTF">2019-11-04T13:45:00Z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0x010100041BBE88C881CD4DBD2D2281DE851A31</vt:lpwstr>
  </property>
</Properties>
</file>