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64" w:rsidRDefault="00D33740" w:rsidP="00D33740">
      <w:pPr>
        <w:spacing w:after="120" w:line="276" w:lineRule="auto"/>
        <w:jc w:val="center"/>
        <w:rPr>
          <w:rStyle w:val="Heading1Char"/>
        </w:rPr>
      </w:pPr>
      <w:bookmarkStart w:id="0" w:name="_GoBack"/>
      <w:bookmarkEnd w:id="0"/>
      <w:r w:rsidRPr="00D33740">
        <w:rPr>
          <w:rStyle w:val="Heading1Char"/>
        </w:rPr>
        <w:t>Barclaycard Process for Departments</w:t>
      </w:r>
    </w:p>
    <w:p w:rsidR="00D33740" w:rsidRDefault="00531161" w:rsidP="00D33740">
      <w:pPr>
        <w:spacing w:after="120"/>
        <w:rPr>
          <w:rStyle w:val="Heading1Char"/>
        </w:rPr>
      </w:pPr>
      <w:r>
        <w:rPr>
          <w:rStyle w:val="Heading1Char"/>
        </w:rPr>
        <w:t>Aim</w:t>
      </w:r>
    </w:p>
    <w:p w:rsidR="00D33740" w:rsidRPr="00C45BF4" w:rsidRDefault="00D33740" w:rsidP="00C45BF4">
      <w:pPr>
        <w:spacing w:after="120" w:line="276" w:lineRule="auto"/>
        <w:rPr>
          <w:rStyle w:val="Heading1Char"/>
          <w:rFonts w:asciiTheme="minorHAnsi" w:eastAsiaTheme="minorHAnsi" w:hAnsiTheme="minorHAnsi" w:cstheme="minorBidi"/>
          <w:b w:val="0"/>
          <w:color w:val="auto"/>
          <w:sz w:val="22"/>
          <w:szCs w:val="22"/>
        </w:rPr>
      </w:pPr>
      <w:r w:rsidRPr="00D33740">
        <w:rPr>
          <w:bCs/>
        </w:rPr>
        <w:t>To standardise and streamline the entry of company Barclaycard statements onto Oracle whilst enforcing Barclaycard policy</w:t>
      </w:r>
      <w:r>
        <w:rPr>
          <w:bCs/>
        </w:rPr>
        <w:t>.</w:t>
      </w:r>
      <w:r w:rsidR="003A0E7B">
        <w:rPr>
          <w:bCs/>
        </w:rPr>
        <w:t xml:space="preserve">  Replacement of manual entry of Barclaycard statements with electronic upload of requested dep</w:t>
      </w:r>
      <w:r w:rsidR="00531161">
        <w:rPr>
          <w:bCs/>
        </w:rPr>
        <w:t>artmental coding using More4Apps by the Central AP team.</w:t>
      </w:r>
      <w:r w:rsidR="003A0E7B">
        <w:rPr>
          <w:bCs/>
        </w:rPr>
        <w:tab/>
      </w:r>
    </w:p>
    <w:p w:rsidR="00D33740" w:rsidRDefault="00D33740" w:rsidP="00D33740">
      <w:pPr>
        <w:spacing w:after="120"/>
        <w:rPr>
          <w:rStyle w:val="Heading1Char"/>
        </w:rPr>
      </w:pPr>
      <w:r>
        <w:rPr>
          <w:rStyle w:val="Heading1Char"/>
        </w:rPr>
        <w:t>Document</w:t>
      </w:r>
    </w:p>
    <w:p w:rsidR="00531161" w:rsidRPr="00F81B75" w:rsidRDefault="00F81B75" w:rsidP="00D33740">
      <w:pPr>
        <w:spacing w:after="120" w:line="276" w:lineRule="auto"/>
        <w:rPr>
          <w:rFonts w:cstheme="minorHAnsi"/>
        </w:rPr>
      </w:pPr>
      <w:r w:rsidRPr="00F81B75">
        <w:rPr>
          <w:rFonts w:cstheme="minorHAnsi"/>
          <w:color w:val="444444"/>
          <w:lang w:val="en"/>
        </w:rPr>
        <w:t>Cardholders will receive an email sent on behalf of Cashiers and Payments team on or around the 9</w:t>
      </w:r>
      <w:r w:rsidRPr="00AB04BC">
        <w:rPr>
          <w:rFonts w:cstheme="minorHAnsi"/>
          <w:color w:val="444444"/>
          <w:vertAlign w:val="superscript"/>
          <w:lang w:val="en"/>
        </w:rPr>
        <w:t>th</w:t>
      </w:r>
      <w:r w:rsidRPr="00F81B75">
        <w:rPr>
          <w:rFonts w:cstheme="minorHAnsi"/>
          <w:color w:val="444444"/>
          <w:lang w:val="en"/>
        </w:rPr>
        <w:t xml:space="preserve"> of the month which will include the Barclaycard Statement </w:t>
      </w:r>
      <w:r w:rsidR="00AB04BC" w:rsidRPr="00F81B75">
        <w:rPr>
          <w:rFonts w:cstheme="minorHAnsi"/>
          <w:color w:val="444444"/>
          <w:lang w:val="en"/>
        </w:rPr>
        <w:t>Reconciliation</w:t>
      </w:r>
      <w:r w:rsidRPr="00F81B75">
        <w:rPr>
          <w:rFonts w:cstheme="minorHAnsi"/>
          <w:color w:val="444444"/>
          <w:lang w:val="en"/>
        </w:rPr>
        <w:t xml:space="preserve"> Template. On receipt of the monthly email, procedures should be followed to ensure that the fully coded and authorised statement plus receipts are emailed to the Payments Team </w:t>
      </w:r>
      <w:r>
        <w:rPr>
          <w:rFonts w:cstheme="minorHAnsi"/>
          <w:color w:val="444444"/>
          <w:lang w:val="en"/>
        </w:rPr>
        <w:t>(</w:t>
      </w:r>
      <w:hyperlink r:id="rId8" w:history="1">
        <w:r w:rsidRPr="00F81B75">
          <w:rPr>
            <w:rFonts w:cstheme="minorHAnsi"/>
            <w:color w:val="337AB7"/>
            <w:lang w:val="en"/>
          </w:rPr>
          <w:t>barclaycard@admin.ox.ac.uk</w:t>
        </w:r>
      </w:hyperlink>
      <w:r>
        <w:rPr>
          <w:rFonts w:cstheme="minorHAnsi"/>
          <w:color w:val="444444"/>
          <w:lang w:val="en"/>
        </w:rPr>
        <w:t>)</w:t>
      </w:r>
      <w:r w:rsidRPr="00F81B75">
        <w:rPr>
          <w:rFonts w:cstheme="minorHAnsi"/>
          <w:color w:val="444444"/>
          <w:lang w:val="en"/>
        </w:rPr>
        <w:t xml:space="preserve"> within the published deadline. This is a requirement as specified in the Departmental Credit Card Regulations.</w:t>
      </w:r>
      <w:r w:rsidR="00C45BF4" w:rsidRPr="00F81B75">
        <w:rPr>
          <w:rFonts w:cstheme="minorHAnsi"/>
        </w:rPr>
        <w:t xml:space="preserve"> </w:t>
      </w:r>
    </w:p>
    <w:p w:rsidR="00D33740" w:rsidRDefault="00FB6A23" w:rsidP="00D33740">
      <w:pPr>
        <w:spacing w:after="120" w:line="276" w:lineRule="auto"/>
        <w:rPr>
          <w:rStyle w:val="Heading1Char"/>
        </w:rPr>
      </w:pPr>
      <w:r>
        <w:rPr>
          <w:rFonts w:asciiTheme="majorHAnsi" w:eastAsiaTheme="majorEastAsia" w:hAnsiTheme="majorHAnsi" w:cstheme="majorBidi"/>
          <w:b/>
          <w:bCs/>
          <w:noProof/>
          <w:color w:val="2E74B5" w:themeColor="accent1" w:themeShade="BF"/>
          <w:sz w:val="28"/>
          <w:szCs w:val="28"/>
          <w:lang w:eastAsia="en-GB"/>
        </w:rPr>
        <mc:AlternateContent>
          <mc:Choice Requires="wps">
            <w:drawing>
              <wp:anchor distT="0" distB="0" distL="114300" distR="114300" simplePos="0" relativeHeight="251659264" behindDoc="1" locked="0" layoutInCell="1" allowOverlap="1" wp14:anchorId="3B24421E" wp14:editId="790941BA">
                <wp:simplePos x="0" y="0"/>
                <wp:positionH relativeFrom="column">
                  <wp:posOffset>1047751</wp:posOffset>
                </wp:positionH>
                <wp:positionV relativeFrom="margin">
                  <wp:posOffset>3648075</wp:posOffset>
                </wp:positionV>
                <wp:extent cx="4324350" cy="1800225"/>
                <wp:effectExtent l="0" t="0" r="0" b="9525"/>
                <wp:wrapNone/>
                <wp:docPr id="4" name="Rectangle 4"/>
                <wp:cNvGraphicFramePr/>
                <a:graphic xmlns:a="http://schemas.openxmlformats.org/drawingml/2006/main">
                  <a:graphicData uri="http://schemas.microsoft.com/office/word/2010/wordprocessingShape">
                    <wps:wsp>
                      <wps:cNvSpPr/>
                      <wps:spPr>
                        <a:xfrm>
                          <a:off x="0" y="0"/>
                          <a:ext cx="4324350" cy="1800225"/>
                        </a:xfrm>
                        <a:prstGeom prst="rect">
                          <a:avLst/>
                        </a:prstGeom>
                        <a:solidFill>
                          <a:schemeClr val="accent1">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43599" id="Rectangle 4" o:spid="_x0000_s1026" style="position:absolute;margin-left:82.5pt;margin-top:287.25pt;width:340.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" fillcolor="#deeaf6 [660]" stroked="f" strokeweight=".5pt">
                <w10:wrap anchory="margin"/>
              </v:rect>
            </w:pict>
          </mc:Fallback>
        </mc:AlternateContent>
      </w:r>
      <w:r w:rsidR="00531161">
        <w:rPr>
          <w:rStyle w:val="Heading1Char"/>
        </w:rPr>
        <w:t>O</w:t>
      </w:r>
      <w:r w:rsidR="00D33740">
        <w:rPr>
          <w:rStyle w:val="Heading1Char"/>
        </w:rPr>
        <w:t>verview of Process</w:t>
      </w:r>
    </w:p>
    <w:p w:rsidR="00FF4EBB" w:rsidRPr="00D33740" w:rsidRDefault="00484D66" w:rsidP="00D33740">
      <w:pPr>
        <w:spacing w:after="120" w:line="276" w:lineRule="auto"/>
        <w:rPr>
          <w:rFonts w:asciiTheme="majorHAnsi" w:eastAsiaTheme="majorEastAsia" w:hAnsiTheme="majorHAnsi" w:cstheme="majorBidi"/>
          <w:b/>
          <w:bCs/>
          <w:color w:val="2E74B5" w:themeColor="accent1" w:themeShade="BF"/>
          <w:sz w:val="28"/>
          <w:szCs w:val="28"/>
        </w:rPr>
      </w:pPr>
      <w:r>
        <w:rPr>
          <w:noProof/>
          <w:lang w:eastAsia="en-GB"/>
        </w:rPr>
        <w:drawing>
          <wp:anchor distT="0" distB="0" distL="114300" distR="114300" simplePos="0" relativeHeight="251661312" behindDoc="1" locked="0" layoutInCell="1" allowOverlap="1" wp14:anchorId="6ECCF5F5" wp14:editId="4804B668">
            <wp:simplePos x="0" y="0"/>
            <wp:positionH relativeFrom="margin">
              <wp:posOffset>1038225</wp:posOffset>
            </wp:positionH>
            <wp:positionV relativeFrom="margin">
              <wp:posOffset>3679190</wp:posOffset>
            </wp:positionV>
            <wp:extent cx="4352925" cy="2743200"/>
            <wp:effectExtent l="0" t="0" r="880110" b="59690"/>
            <wp:wrapTight wrapText="bothSides">
              <wp:wrapPolygon edited="0">
                <wp:start x="0" y="3174"/>
                <wp:lineTo x="0" y="21061"/>
                <wp:lineTo x="20727" y="22215"/>
                <wp:lineTo x="22364" y="22215"/>
                <wp:lineTo x="24182" y="21350"/>
                <wp:lineTo x="23818" y="17888"/>
                <wp:lineTo x="24727" y="17311"/>
                <wp:lineTo x="24727" y="14137"/>
                <wp:lineTo x="20545" y="12983"/>
                <wp:lineTo x="29818" y="12118"/>
                <wp:lineTo x="29818" y="8655"/>
                <wp:lineTo x="25636" y="8078"/>
                <wp:lineTo x="25636" y="6924"/>
                <wp:lineTo x="22000" y="3174"/>
                <wp:lineTo x="0" y="3174"/>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D33740" w:rsidRDefault="00FF4EBB" w:rsidP="00D33740">
      <w:pPr>
        <w:spacing w:after="120" w:line="276" w:lineRule="auto"/>
      </w:pPr>
      <w:r w:rsidRPr="001106BC">
        <w:rPr>
          <w:rStyle w:val="Heading1Char"/>
          <w:noProof/>
          <w:lang w:eastAsia="en-GB"/>
        </w:rPr>
        <mc:AlternateContent>
          <mc:Choice Requires="wps">
            <w:drawing>
              <wp:anchor distT="0" distB="0" distL="114300" distR="114300" simplePos="0" relativeHeight="251660288" behindDoc="1" locked="0" layoutInCell="1" allowOverlap="1" wp14:anchorId="0D163EA2" wp14:editId="296D959C">
                <wp:simplePos x="0" y="0"/>
                <wp:positionH relativeFrom="column">
                  <wp:posOffset>200025</wp:posOffset>
                </wp:positionH>
                <wp:positionV relativeFrom="paragraph">
                  <wp:posOffset>146685</wp:posOffset>
                </wp:positionV>
                <wp:extent cx="962025" cy="638175"/>
                <wp:effectExtent l="0" t="0" r="28575" b="28575"/>
                <wp:wrapTight wrapText="bothSides">
                  <wp:wrapPolygon edited="0">
                    <wp:start x="0" y="0"/>
                    <wp:lineTo x="0" y="21922"/>
                    <wp:lineTo x="21814" y="21922"/>
                    <wp:lineTo x="218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38175"/>
                        </a:xfrm>
                        <a:prstGeom prst="rect">
                          <a:avLst/>
                        </a:prstGeom>
                        <a:solidFill>
                          <a:schemeClr val="accent1">
                            <a:lumMod val="20000"/>
                            <a:lumOff val="8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rsidR="001106BC" w:rsidRPr="001106BC" w:rsidRDefault="001106BC" w:rsidP="001106BC">
                            <w:pPr>
                              <w:rPr>
                                <w:sz w:val="20"/>
                                <w:szCs w:val="20"/>
                              </w:rPr>
                            </w:pPr>
                            <w:r w:rsidRPr="001106BC">
                              <w:rPr>
                                <w:sz w:val="20"/>
                                <w:szCs w:val="20"/>
                              </w:rPr>
                              <w:t>Process to be defined by departments</w:t>
                            </w:r>
                            <w:r w:rsidR="00C9149F">
                              <w:rPr>
                                <w:sz w:val="20"/>
                                <w:szCs w:val="20"/>
                              </w:rPr>
                              <w:t>*</w:t>
                            </w:r>
                          </w:p>
                        </w:txbxContent>
                      </wps:txbx>
                      <wps:bodyPr rot="0" vert="horz" wrap="square" lIns="91440" tIns="45720" rIns="91440" bIns="45720" anchor="t" anchorCtr="0">
                        <a:noAutofit/>
                      </wps:bodyPr>
                    </wps:wsp>
                  </a:graphicData>
                </a:graphic>
              </wp:anchor>
            </w:drawing>
          </mc:Choice>
          <mc:Fallback>
            <w:pict>
              <v:shapetype w14:anchorId="0D163EA2" id="_x0000_t202" coordsize="21600,21600" o:spt="202" path="m,l,21600r21600,l21600,xe">
                <v:stroke joinstyle="miter"/>
                <v:path gradientshapeok="t" o:connecttype="rect"/>
              </v:shapetype>
              <v:shape id="Text Box 2" o:spid="_x0000_s1026" type="#_x0000_t202" style="position:absolute;margin-left:15.75pt;margin-top:11.55pt;width:75.75pt;height:50.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" fillcolor="#deeaf6 [660]" strokecolor="#4472c4 [3208]" strokeweight="1pt">
                <v:textbox>
                  <w:txbxContent>
                    <w:p w:rsidR="001106BC" w:rsidRPr="001106BC" w:rsidRDefault="001106BC" w:rsidP="001106BC">
                      <w:pPr>
                        <w:rPr>
                          <w:sz w:val="20"/>
                          <w:szCs w:val="20"/>
                        </w:rPr>
                      </w:pPr>
                      <w:r w:rsidRPr="001106BC">
                        <w:rPr>
                          <w:sz w:val="20"/>
                          <w:szCs w:val="20"/>
                        </w:rPr>
                        <w:t>Process to be defined by departments</w:t>
                      </w:r>
                      <w:r w:rsidR="00C9149F">
                        <w:rPr>
                          <w:sz w:val="20"/>
                          <w:szCs w:val="20"/>
                        </w:rPr>
                        <w:t>*</w:t>
                      </w:r>
                    </w:p>
                  </w:txbxContent>
                </v:textbox>
                <w10:wrap type="tight"/>
              </v:shape>
            </w:pict>
          </mc:Fallback>
        </mc:AlternateContent>
      </w:r>
    </w:p>
    <w:p w:rsidR="00D33740" w:rsidRDefault="00D33740" w:rsidP="00D33740">
      <w:pPr>
        <w:spacing w:after="120" w:line="276" w:lineRule="auto"/>
      </w:pPr>
    </w:p>
    <w:p w:rsidR="00D33740" w:rsidRDefault="00D33740" w:rsidP="00D33740">
      <w:pPr>
        <w:spacing w:after="120"/>
        <w:rPr>
          <w:rStyle w:val="Heading1Char"/>
        </w:rPr>
      </w:pPr>
    </w:p>
    <w:p w:rsidR="001106BC" w:rsidRDefault="001106BC" w:rsidP="00D33740">
      <w:pPr>
        <w:spacing w:after="120"/>
        <w:rPr>
          <w:rStyle w:val="Heading1Char"/>
        </w:rPr>
      </w:pPr>
    </w:p>
    <w:p w:rsidR="001106BC" w:rsidRDefault="001106BC" w:rsidP="00D33740">
      <w:pPr>
        <w:spacing w:after="120"/>
        <w:rPr>
          <w:rStyle w:val="Heading1Char"/>
        </w:rPr>
      </w:pPr>
    </w:p>
    <w:p w:rsidR="001106BC" w:rsidRDefault="001106BC" w:rsidP="00D33740">
      <w:pPr>
        <w:spacing w:after="120"/>
        <w:rPr>
          <w:rStyle w:val="Heading1Char"/>
        </w:rPr>
      </w:pPr>
    </w:p>
    <w:p w:rsidR="00D33740" w:rsidRDefault="00D33740" w:rsidP="00D33740">
      <w:pPr>
        <w:spacing w:after="120" w:line="276" w:lineRule="auto"/>
        <w:rPr>
          <w:rStyle w:val="Heading1Char"/>
        </w:rPr>
      </w:pPr>
    </w:p>
    <w:p w:rsidR="00D33740" w:rsidRDefault="00D33740" w:rsidP="00D33740">
      <w:pPr>
        <w:spacing w:after="120" w:line="276" w:lineRule="auto"/>
      </w:pPr>
    </w:p>
    <w:p w:rsidR="007E4D60" w:rsidRDefault="007E4D60" w:rsidP="00C9149F">
      <w:pPr>
        <w:spacing w:after="120" w:line="276" w:lineRule="auto"/>
      </w:pPr>
    </w:p>
    <w:p w:rsidR="00C45BF4" w:rsidRDefault="00C45BF4" w:rsidP="00C9149F">
      <w:pPr>
        <w:spacing w:after="120" w:line="276" w:lineRule="auto"/>
      </w:pPr>
    </w:p>
    <w:p w:rsidR="00C9149F" w:rsidRDefault="00C45BF4" w:rsidP="00C9149F">
      <w:pPr>
        <w:spacing w:after="120" w:line="276" w:lineRule="auto"/>
      </w:pPr>
      <w:r w:rsidRPr="00C45BF4">
        <w:t xml:space="preserve">*relatively flexible dependent upon individual departments and internal coding procedures and submission reviews.  </w:t>
      </w:r>
    </w:p>
    <w:p w:rsidR="00C9149F" w:rsidRDefault="00C9149F" w:rsidP="00C9149F">
      <w:pPr>
        <w:spacing w:after="120"/>
        <w:rPr>
          <w:rStyle w:val="Heading1Char"/>
        </w:rPr>
      </w:pPr>
      <w:r>
        <w:rPr>
          <w:rStyle w:val="Heading1Char"/>
        </w:rPr>
        <w:t>Control Checks</w:t>
      </w:r>
    </w:p>
    <w:p w:rsidR="00C9149F" w:rsidRDefault="00C9149F" w:rsidP="00C9149F">
      <w:pPr>
        <w:spacing w:after="120" w:line="276" w:lineRule="auto"/>
      </w:pPr>
      <w:r>
        <w:t xml:space="preserve">The AP team will review all files received for compliance with the </w:t>
      </w:r>
      <w:r w:rsidR="003727FF">
        <w:t>Barclaycard policy including:</w:t>
      </w:r>
    </w:p>
    <w:p w:rsidR="007A34C4" w:rsidRDefault="00C9149F" w:rsidP="007A34C4">
      <w:pPr>
        <w:pStyle w:val="ListParagraph"/>
        <w:numPr>
          <w:ilvl w:val="0"/>
          <w:numId w:val="1"/>
        </w:numPr>
        <w:spacing w:after="120" w:line="276" w:lineRule="auto"/>
      </w:pPr>
      <w:r>
        <w:t xml:space="preserve">The </w:t>
      </w:r>
      <w:r w:rsidR="00DE3C1F">
        <w:t>AP team will check the template</w:t>
      </w:r>
      <w:r>
        <w:t xml:space="preserve"> is authorised by an appropriate signatory</w:t>
      </w:r>
      <w:r w:rsidR="009D15E8">
        <w:t xml:space="preserve"> (with </w:t>
      </w:r>
      <w:r w:rsidR="00C45BF4">
        <w:t xml:space="preserve">a </w:t>
      </w:r>
      <w:r w:rsidR="009D15E8">
        <w:t xml:space="preserve">relevant </w:t>
      </w:r>
      <w:r w:rsidR="002648B6">
        <w:t xml:space="preserve">authority </w:t>
      </w:r>
      <w:r w:rsidR="009D15E8">
        <w:t>limit)</w:t>
      </w:r>
      <w:r>
        <w:t xml:space="preserve"> held on the Oracle Register of Authorised Signatures </w:t>
      </w:r>
      <w:r w:rsidR="00DA688E">
        <w:t>kept</w:t>
      </w:r>
      <w:r>
        <w:t xml:space="preserve"> with</w:t>
      </w:r>
      <w:r w:rsidR="003727FF">
        <w:t>in</w:t>
      </w:r>
      <w:r>
        <w:t xml:space="preserve"> the AP team.</w:t>
      </w:r>
      <w:r w:rsidR="00366270">
        <w:t xml:space="preserve">  </w:t>
      </w:r>
    </w:p>
    <w:p w:rsidR="006B7E74" w:rsidRDefault="003727FF" w:rsidP="003727FF">
      <w:pPr>
        <w:pStyle w:val="ListParagraph"/>
        <w:numPr>
          <w:ilvl w:val="0"/>
          <w:numId w:val="1"/>
        </w:numPr>
        <w:spacing w:after="120" w:line="276" w:lineRule="auto"/>
      </w:pPr>
      <w:r>
        <w:t xml:space="preserve">Expenditure is in line with the Expenses </w:t>
      </w:r>
      <w:r w:rsidR="00C45BF4">
        <w:t>Guidance</w:t>
      </w:r>
      <w:r w:rsidR="007A34C4">
        <w:t>, and supporting documentation (recei</w:t>
      </w:r>
      <w:r w:rsidR="002648B6">
        <w:t>pts) ha</w:t>
      </w:r>
      <w:r w:rsidR="00BA69B4">
        <w:t>ve</w:t>
      </w:r>
      <w:r w:rsidR="008E70D6">
        <w:t xml:space="preserve"> been provided. </w:t>
      </w:r>
      <w:r w:rsidR="00ED69F7">
        <w:t>Please note n</w:t>
      </w:r>
      <w:r>
        <w:t xml:space="preserve">o consideration will be given to value for money by the AP team although this should be reviewed by departments as a matter of course.  </w:t>
      </w:r>
    </w:p>
    <w:p w:rsidR="00C45BF4" w:rsidRPr="00755D88" w:rsidRDefault="00C45BF4" w:rsidP="003727FF">
      <w:pPr>
        <w:spacing w:after="120" w:line="276" w:lineRule="auto"/>
      </w:pPr>
    </w:p>
    <w:p w:rsidR="00D16621" w:rsidRPr="00D16621" w:rsidRDefault="00D16621" w:rsidP="003727FF">
      <w:pPr>
        <w:spacing w:after="120" w:line="276" w:lineRule="auto"/>
        <w:rPr>
          <w:color w:val="FF0000"/>
        </w:rPr>
      </w:pPr>
      <w:r w:rsidRPr="00755D88">
        <w:lastRenderedPageBreak/>
        <w:t>All cardholders are assigned a default Oracle cost centre for card purchases and failure to submit a monthly statement for compliance checking will result in all charges for the month being posted against the default code</w:t>
      </w:r>
      <w:r w:rsidR="00AB04BC">
        <w:t>,</w:t>
      </w:r>
      <w:r w:rsidRPr="00755D88">
        <w:t xml:space="preserve"> which should then be cleared by the Department.  </w:t>
      </w:r>
      <w:r w:rsidRPr="00D16621">
        <w:rPr>
          <w:color w:val="FF0000"/>
        </w:rPr>
        <w:t xml:space="preserve">Non-compliance for 3 consecutive months will lead to the Barclaycard being cancelled </w:t>
      </w:r>
      <w:r w:rsidR="002959AD">
        <w:rPr>
          <w:color w:val="FF0000"/>
        </w:rPr>
        <w:t>in line with Barclaycard policy:</w:t>
      </w:r>
    </w:p>
    <w:p w:rsidR="00D16621" w:rsidRPr="00C45BF4" w:rsidRDefault="002959AD" w:rsidP="003727FF">
      <w:pPr>
        <w:spacing w:after="120" w:line="276" w:lineRule="auto"/>
        <w:rPr>
          <w:i/>
        </w:rPr>
      </w:pPr>
      <w:r w:rsidRPr="006B7E74">
        <w:rPr>
          <w:i/>
        </w:rPr>
        <w:t>Cardholders who do not comply with these regulations will initially receive a reminder, followed by a warning, which, if ignored, will result in the card being cancelled and may result also in disciplinary action, depending upon the nature of the default. The decision of the Director of Finance in these instances will be final.</w:t>
      </w:r>
    </w:p>
    <w:p w:rsidR="006B7E74" w:rsidRDefault="00EB649E" w:rsidP="006B7E74">
      <w:pPr>
        <w:spacing w:after="120"/>
        <w:rPr>
          <w:rStyle w:val="Heading1Char"/>
        </w:rPr>
      </w:pPr>
      <w:r>
        <w:rPr>
          <w:rStyle w:val="Heading1Char"/>
        </w:rPr>
        <w:t xml:space="preserve">Suggested </w:t>
      </w:r>
      <w:r w:rsidR="006B7E74">
        <w:rPr>
          <w:rStyle w:val="Heading1Char"/>
        </w:rPr>
        <w:t>Step-by-Step Guide on how to complete the Barclaycard Template</w:t>
      </w:r>
    </w:p>
    <w:p w:rsidR="00AB6FB5" w:rsidRDefault="00AB6FB5" w:rsidP="00C9149F">
      <w:pPr>
        <w:spacing w:after="120" w:line="276" w:lineRule="auto"/>
        <w:rPr>
          <w:b/>
        </w:rPr>
      </w:pPr>
      <w:r>
        <w:rPr>
          <w:noProof/>
          <w:lang w:eastAsia="en-GB"/>
        </w:rPr>
        <w:drawing>
          <wp:anchor distT="0" distB="0" distL="114300" distR="114300" simplePos="0" relativeHeight="251667456" behindDoc="1" locked="0" layoutInCell="1" allowOverlap="1" wp14:anchorId="019E7D0D" wp14:editId="38301F29">
            <wp:simplePos x="0" y="0"/>
            <wp:positionH relativeFrom="margin">
              <wp:align>left</wp:align>
            </wp:positionH>
            <wp:positionV relativeFrom="paragraph">
              <wp:posOffset>239395</wp:posOffset>
            </wp:positionV>
            <wp:extent cx="5429250" cy="4286250"/>
            <wp:effectExtent l="0" t="38100" r="72390" b="95250"/>
            <wp:wrapTight wrapText="bothSides">
              <wp:wrapPolygon edited="0">
                <wp:start x="6267" y="-369"/>
                <wp:lineTo x="6267" y="2031"/>
                <wp:lineTo x="6850" y="2954"/>
                <wp:lineTo x="6559" y="3692"/>
                <wp:lineTo x="6559" y="21415"/>
                <wp:lineTo x="13555" y="21969"/>
                <wp:lineTo x="20842" y="22338"/>
                <wp:lineTo x="21425" y="22338"/>
                <wp:lineTo x="21717" y="20492"/>
                <wp:lineTo x="21571" y="14769"/>
                <wp:lineTo x="21134" y="11815"/>
                <wp:lineTo x="22008" y="8862"/>
                <wp:lineTo x="20551" y="5908"/>
                <wp:lineTo x="20259" y="1662"/>
                <wp:lineTo x="18073" y="369"/>
                <wp:lineTo x="14866" y="-369"/>
                <wp:lineTo x="6267" y="-369"/>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15751D" w:rsidRDefault="0015751D"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EB649E" w:rsidRDefault="00EB649E" w:rsidP="007E153C">
      <w:pPr>
        <w:spacing w:after="120" w:line="276" w:lineRule="auto"/>
      </w:pPr>
      <w:r w:rsidRPr="007662DC">
        <w:rPr>
          <w:rFonts w:ascii="Times New Roman" w:hAnsi="Times New Roman" w:cs="Times New Roman"/>
          <w:b/>
          <w:color w:val="FF0000"/>
        </w:rPr>
        <w:t>¹</w:t>
      </w:r>
      <w:r w:rsidRPr="00280706">
        <w:rPr>
          <w:b/>
        </w:rPr>
        <w:t xml:space="preserve"> </w:t>
      </w:r>
      <w:r w:rsidRPr="001238A4">
        <w:rPr>
          <w:b/>
        </w:rPr>
        <w:t>The email subject line should include the Departmen</w:t>
      </w:r>
      <w:r>
        <w:rPr>
          <w:b/>
        </w:rPr>
        <w:t>tal Code (e.g. KH) and the card</w:t>
      </w:r>
      <w:r w:rsidRPr="001238A4">
        <w:rPr>
          <w:b/>
        </w:rPr>
        <w:t>holder</w:t>
      </w:r>
      <w:r>
        <w:rPr>
          <w:b/>
        </w:rPr>
        <w:t>’</w:t>
      </w:r>
      <w:r w:rsidRPr="001238A4">
        <w:rPr>
          <w:b/>
        </w:rPr>
        <w:t>s name</w:t>
      </w:r>
      <w:r>
        <w:t xml:space="preserve">, </w:t>
      </w:r>
      <w:r w:rsidR="007E153C">
        <w:t>t</w:t>
      </w:r>
      <w:r>
        <w:t>his will ensure the AP team can easily identify your email in the inbox.</w:t>
      </w:r>
      <w:r w:rsidR="007E153C">
        <w:t xml:space="preserve"> Please ensure the submission to the Payments Team includes an audit trail showing the approval by attaching the approver's confirmation email and copying them into the submission.</w:t>
      </w:r>
    </w:p>
    <w:p w:rsidR="00AB04BC" w:rsidRDefault="00AB04BC" w:rsidP="00C9149F">
      <w:pPr>
        <w:spacing w:after="120" w:line="276" w:lineRule="auto"/>
        <w:rPr>
          <w:b/>
        </w:rPr>
      </w:pPr>
    </w:p>
    <w:p w:rsidR="00AB04BC" w:rsidRDefault="00AB04BC" w:rsidP="00C9149F">
      <w:pPr>
        <w:spacing w:after="120" w:line="276" w:lineRule="auto"/>
        <w:rPr>
          <w:b/>
        </w:rPr>
      </w:pPr>
    </w:p>
    <w:p w:rsidR="00AB04BC" w:rsidRDefault="00AB04BC" w:rsidP="00C9149F">
      <w:pPr>
        <w:spacing w:after="120" w:line="276" w:lineRule="auto"/>
        <w:rPr>
          <w:b/>
        </w:rPr>
      </w:pPr>
    </w:p>
    <w:p w:rsidR="003727FF" w:rsidRPr="006B7E74" w:rsidRDefault="006B7E74" w:rsidP="00C9149F">
      <w:pPr>
        <w:spacing w:after="120" w:line="276" w:lineRule="auto"/>
        <w:rPr>
          <w:b/>
        </w:rPr>
      </w:pPr>
      <w:r w:rsidRPr="006B7E74">
        <w:rPr>
          <w:b/>
        </w:rPr>
        <w:lastRenderedPageBreak/>
        <w:t>Step 1</w:t>
      </w:r>
    </w:p>
    <w:p w:rsidR="00892207" w:rsidRDefault="00E93C8B" w:rsidP="00892207">
      <w:pPr>
        <w:spacing w:after="120" w:line="276" w:lineRule="auto"/>
        <w:rPr>
          <w:color w:val="FF0000"/>
          <w:lang w:val="en"/>
        </w:rPr>
      </w:pPr>
      <w:r w:rsidRPr="00E93C8B">
        <w:rPr>
          <w:rFonts w:cstheme="minorHAnsi"/>
          <w:color w:val="444444"/>
          <w:lang w:val="en"/>
        </w:rPr>
        <w:t>Cardholders will receive an email sent on behalf of Cashiers and Payments team on or around the 9th of the month which will include the Barclaycard Statement Reconciliation Template.</w:t>
      </w:r>
      <w:r w:rsidR="00892207" w:rsidRPr="00892207">
        <w:rPr>
          <w:color w:val="FF0000"/>
          <w:lang w:val="en"/>
        </w:rPr>
        <w:t xml:space="preserve"> </w:t>
      </w:r>
      <w:r w:rsidR="00892207" w:rsidRPr="00892207">
        <w:rPr>
          <w:color w:val="000000" w:themeColor="text1"/>
          <w:lang w:val="en"/>
        </w:rPr>
        <w:t xml:space="preserve">The template is your statement in spreadsheet format, containing details of transactions for the month. </w:t>
      </w:r>
      <w:r w:rsidR="00D3560E" w:rsidRPr="00892207">
        <w:rPr>
          <w:rFonts w:cstheme="minorHAnsi"/>
          <w:color w:val="000000" w:themeColor="text1"/>
          <w:lang w:val="en"/>
        </w:rPr>
        <w:t xml:space="preserve"> </w:t>
      </w:r>
      <w:r w:rsidR="00D3560E">
        <w:t>If required, it is still possible to view your statement online through the Barclaycard Spend Management System, you will now require your PINSentry device to log in.</w:t>
      </w:r>
      <w:r>
        <w:rPr>
          <w:rFonts w:ascii="Helvetica" w:hAnsi="Helvetica" w:cs="Helvetica"/>
          <w:color w:val="444444"/>
          <w:lang w:val="en"/>
        </w:rPr>
        <w:t xml:space="preserve"> </w:t>
      </w:r>
      <w:r w:rsidR="006B7E74">
        <w:t xml:space="preserve">Select the ‘Your Statements’ tab and there will be a link to all your available </w:t>
      </w:r>
      <w:r w:rsidR="00892207">
        <w:t xml:space="preserve">statements. </w:t>
      </w:r>
      <w:r w:rsidR="00892207" w:rsidRPr="00892207">
        <w:rPr>
          <w:color w:val="000000" w:themeColor="text1"/>
          <w:lang w:val="en"/>
        </w:rPr>
        <w:t>Please note, to meet security requirements, the Barclaycard Statement Reconciliation Template email may only be sent to the cardholder.</w:t>
      </w:r>
    </w:p>
    <w:p w:rsidR="00892207" w:rsidRDefault="00892207" w:rsidP="00C9149F">
      <w:pPr>
        <w:spacing w:after="120" w:line="276" w:lineRule="auto"/>
        <w:rPr>
          <w:b/>
        </w:rPr>
      </w:pPr>
    </w:p>
    <w:p w:rsidR="006B7E74" w:rsidRDefault="006B7E74" w:rsidP="00C9149F">
      <w:pPr>
        <w:spacing w:after="120" w:line="276" w:lineRule="auto"/>
        <w:rPr>
          <w:b/>
        </w:rPr>
      </w:pPr>
      <w:r w:rsidRPr="006B7E74">
        <w:rPr>
          <w:b/>
        </w:rPr>
        <w:t>Step 2</w:t>
      </w:r>
    </w:p>
    <w:p w:rsidR="002256EF" w:rsidRPr="0075275E" w:rsidRDefault="00D3560E" w:rsidP="00D3560E">
      <w:pPr>
        <w:spacing w:after="120" w:line="276" w:lineRule="auto"/>
      </w:pPr>
      <w:r>
        <w:t>The cardholder can c</w:t>
      </w:r>
      <w:r w:rsidR="00172A90" w:rsidRPr="0075275E">
        <w:t xml:space="preserve">omplete the reconciliation </w:t>
      </w:r>
      <w:r w:rsidR="00172A90" w:rsidRPr="00D3560E">
        <w:rPr>
          <w:b/>
        </w:rPr>
        <w:t>or</w:t>
      </w:r>
      <w:r w:rsidR="00172A90" w:rsidRPr="0075275E">
        <w:t xml:space="preserve"> </w:t>
      </w:r>
      <w:r>
        <w:t xml:space="preserve">it can be </w:t>
      </w:r>
      <w:r w:rsidR="00172A90" w:rsidRPr="0075275E">
        <w:t>forward</w:t>
      </w:r>
      <w:r>
        <w:t>ed</w:t>
      </w:r>
      <w:r w:rsidR="00172A90" w:rsidRPr="0075275E">
        <w:t xml:space="preserve"> to your PA/delegate/Finance Team along with supporting receipts for completion </w:t>
      </w:r>
    </w:p>
    <w:p w:rsidR="00892207" w:rsidRDefault="00892207" w:rsidP="00CB57B3">
      <w:pPr>
        <w:spacing w:after="120" w:line="276" w:lineRule="auto"/>
      </w:pPr>
    </w:p>
    <w:p w:rsidR="00D3560E" w:rsidRPr="00D3560E" w:rsidRDefault="00D3560E" w:rsidP="00CB57B3">
      <w:pPr>
        <w:spacing w:after="120" w:line="276" w:lineRule="auto"/>
        <w:rPr>
          <w:b/>
        </w:rPr>
      </w:pPr>
      <w:r w:rsidRPr="00D3560E">
        <w:rPr>
          <w:b/>
        </w:rPr>
        <w:t>Step 3</w:t>
      </w:r>
    </w:p>
    <w:p w:rsidR="00CB57B3" w:rsidRDefault="00335E9C" w:rsidP="00CB57B3">
      <w:pPr>
        <w:spacing w:after="120" w:line="276" w:lineRule="auto"/>
      </w:pPr>
      <w:r w:rsidRPr="00335E9C">
        <w:t>Open the Barclaycard Template spreadsheet, ensuring the tab ‘</w:t>
      </w:r>
      <w:r w:rsidR="00E93C8B">
        <w:t>reconciliation</w:t>
      </w:r>
      <w:r w:rsidRPr="00335E9C">
        <w:t>’</w:t>
      </w:r>
      <w:r w:rsidR="00D3560E">
        <w:t xml:space="preserve"> is open</w:t>
      </w:r>
      <w:r w:rsidRPr="00335E9C">
        <w:t xml:space="preserve">.  Enter </w:t>
      </w:r>
      <w:r w:rsidR="00E93C8B">
        <w:t xml:space="preserve">your two digit departmental code into the </w:t>
      </w:r>
      <w:r w:rsidR="00E93C8B" w:rsidRPr="00D3560E">
        <w:rPr>
          <w:b/>
          <w:color w:val="92D050"/>
        </w:rPr>
        <w:t>green</w:t>
      </w:r>
      <w:r w:rsidR="00E93C8B">
        <w:t xml:space="preserve"> box on </w:t>
      </w:r>
      <w:r w:rsidR="00D3560E">
        <w:t xml:space="preserve">(line 5 on the left hand side) and enter the ‘prepared by’ information into the </w:t>
      </w:r>
      <w:r w:rsidR="00D3560E" w:rsidRPr="00BE2800">
        <w:rPr>
          <w:b/>
          <w:color w:val="92D050"/>
        </w:rPr>
        <w:t>green</w:t>
      </w:r>
      <w:r w:rsidR="00D3560E">
        <w:t xml:space="preserve"> box (lines 3/4 on the right hand side). NB. P</w:t>
      </w:r>
      <w:r w:rsidR="00D264BF">
        <w:t>lease do not enter</w:t>
      </w:r>
      <w:r w:rsidR="00D3560E">
        <w:t xml:space="preserve"> any</w:t>
      </w:r>
      <w:r w:rsidR="00D264BF">
        <w:t xml:space="preserve"> information into the grey cells</w:t>
      </w:r>
      <w:r w:rsidR="00D3560E">
        <w:t>.</w:t>
      </w:r>
    </w:p>
    <w:p w:rsidR="00892207" w:rsidRDefault="00892207" w:rsidP="00C9149F">
      <w:pPr>
        <w:spacing w:after="120" w:line="276" w:lineRule="auto"/>
        <w:rPr>
          <w:b/>
        </w:rPr>
      </w:pPr>
    </w:p>
    <w:p w:rsidR="00C9149F" w:rsidRPr="00BE2800" w:rsidRDefault="00CE17DF" w:rsidP="00C9149F">
      <w:pPr>
        <w:spacing w:after="120" w:line="276" w:lineRule="auto"/>
        <w:rPr>
          <w:b/>
        </w:rPr>
      </w:pPr>
      <w:r>
        <w:rPr>
          <w:b/>
        </w:rPr>
        <w:t>Step 4</w:t>
      </w:r>
    </w:p>
    <w:p w:rsidR="00D3560E" w:rsidRDefault="00D3560E" w:rsidP="00C9149F">
      <w:pPr>
        <w:spacing w:after="120" w:line="276" w:lineRule="auto"/>
      </w:pPr>
      <w:r>
        <w:t>Add the additional</w:t>
      </w:r>
      <w:r w:rsidR="00BE2800">
        <w:t xml:space="preserve"> information </w:t>
      </w:r>
      <w:r>
        <w:t>in</w:t>
      </w:r>
      <w:r w:rsidR="00BE2800">
        <w:t>to the Barclaycard templa</w:t>
      </w:r>
      <w:r w:rsidR="005868E8">
        <w:t>t</w:t>
      </w:r>
      <w:r w:rsidR="00E93C8B">
        <w:t>e (all gr</w:t>
      </w:r>
      <w:r>
        <w:t xml:space="preserve">een boxes marked with an </w:t>
      </w:r>
      <w:r w:rsidRPr="00D3560E">
        <w:rPr>
          <w:color w:val="FF0000"/>
        </w:rPr>
        <w:t>*</w:t>
      </w:r>
      <w:r w:rsidR="00E93C8B">
        <w:t>)</w:t>
      </w:r>
      <w:r w:rsidR="00CE17DF">
        <w:t>for each transaction. P</w:t>
      </w:r>
      <w:r>
        <w:t>lease note the ‘Item description’ on each line</w:t>
      </w:r>
      <w:r w:rsidR="000B4927">
        <w:t xml:space="preserve"> of spend</w:t>
      </w:r>
      <w:r>
        <w:t xml:space="preserve"> will be pulled through to </w:t>
      </w:r>
      <w:r w:rsidR="000B4927">
        <w:t>Oracle</w:t>
      </w:r>
      <w:r w:rsidR="00CE17DF">
        <w:t xml:space="preserve"> distributions.</w:t>
      </w:r>
    </w:p>
    <w:p w:rsidR="0075275E" w:rsidRDefault="004B123E" w:rsidP="0075275E">
      <w:pPr>
        <w:pStyle w:val="NormalWeb"/>
        <w:rPr>
          <w:sz w:val="22"/>
          <w:szCs w:val="22"/>
        </w:rPr>
      </w:pPr>
      <w:r>
        <w:rPr>
          <w:sz w:val="22"/>
          <w:szCs w:val="22"/>
        </w:rPr>
        <w:t>T</w:t>
      </w:r>
      <w:r w:rsidR="0075275E">
        <w:rPr>
          <w:sz w:val="22"/>
          <w:szCs w:val="22"/>
        </w:rPr>
        <w:t xml:space="preserve">he items </w:t>
      </w:r>
      <w:r>
        <w:rPr>
          <w:sz w:val="22"/>
          <w:szCs w:val="22"/>
        </w:rPr>
        <w:t>that MUST be</w:t>
      </w:r>
      <w:r w:rsidR="00D3560E">
        <w:rPr>
          <w:sz w:val="22"/>
          <w:szCs w:val="22"/>
        </w:rPr>
        <w:t xml:space="preserve"> completed are:</w:t>
      </w:r>
    </w:p>
    <w:p w:rsidR="0075275E" w:rsidRDefault="0075275E" w:rsidP="0075275E">
      <w:pPr>
        <w:numPr>
          <w:ilvl w:val="0"/>
          <w:numId w:val="4"/>
        </w:numPr>
        <w:spacing w:before="100" w:beforeAutospacing="1" w:after="100" w:afterAutospacing="1" w:line="240" w:lineRule="auto"/>
        <w:rPr>
          <w:rFonts w:eastAsia="Times New Roman"/>
        </w:rPr>
      </w:pPr>
      <w:r>
        <w:rPr>
          <w:rFonts w:eastAsia="Times New Roman"/>
        </w:rPr>
        <w:t>Department code</w:t>
      </w:r>
    </w:p>
    <w:p w:rsidR="0075275E" w:rsidRDefault="0075275E" w:rsidP="0075275E">
      <w:pPr>
        <w:numPr>
          <w:ilvl w:val="0"/>
          <w:numId w:val="4"/>
        </w:numPr>
        <w:spacing w:before="100" w:beforeAutospacing="1" w:after="100" w:afterAutospacing="1" w:line="240" w:lineRule="auto"/>
        <w:rPr>
          <w:rFonts w:eastAsia="Times New Roman"/>
        </w:rPr>
      </w:pPr>
      <w:r>
        <w:rPr>
          <w:rFonts w:eastAsia="Times New Roman"/>
        </w:rPr>
        <w:t>VAT/Tax amount - please include zeros where applicable</w:t>
      </w:r>
    </w:p>
    <w:p w:rsidR="0075275E" w:rsidRDefault="0075275E" w:rsidP="0075275E">
      <w:pPr>
        <w:numPr>
          <w:ilvl w:val="0"/>
          <w:numId w:val="4"/>
        </w:numPr>
        <w:spacing w:before="100" w:beforeAutospacing="1" w:after="100" w:afterAutospacing="1" w:line="240" w:lineRule="auto"/>
        <w:rPr>
          <w:rFonts w:eastAsia="Times New Roman"/>
        </w:rPr>
      </w:pPr>
      <w:r>
        <w:rPr>
          <w:rFonts w:eastAsia="Times New Roman"/>
        </w:rPr>
        <w:t>Item description</w:t>
      </w:r>
    </w:p>
    <w:p w:rsidR="0075275E" w:rsidRDefault="0075275E" w:rsidP="0075275E">
      <w:pPr>
        <w:numPr>
          <w:ilvl w:val="0"/>
          <w:numId w:val="4"/>
        </w:numPr>
        <w:spacing w:before="100" w:beforeAutospacing="1" w:after="100" w:afterAutospacing="1" w:line="240" w:lineRule="auto"/>
        <w:rPr>
          <w:rFonts w:eastAsia="Times New Roman"/>
        </w:rPr>
      </w:pPr>
      <w:r>
        <w:rPr>
          <w:rFonts w:eastAsia="Times New Roman"/>
        </w:rPr>
        <w:t>VAT code and recoverability type</w:t>
      </w:r>
      <w:r w:rsidR="004B123E">
        <w:rPr>
          <w:rFonts w:eastAsia="Times New Roman"/>
        </w:rPr>
        <w:t xml:space="preserve"> (fiscal classification)</w:t>
      </w:r>
    </w:p>
    <w:p w:rsidR="00892207" w:rsidRPr="00892207" w:rsidRDefault="0075275E" w:rsidP="00892207">
      <w:pPr>
        <w:numPr>
          <w:ilvl w:val="0"/>
          <w:numId w:val="4"/>
        </w:numPr>
        <w:spacing w:before="100" w:beforeAutospacing="1" w:after="100" w:afterAutospacing="1" w:line="240" w:lineRule="auto"/>
        <w:rPr>
          <w:rFonts w:eastAsia="Times New Roman"/>
        </w:rPr>
      </w:pPr>
      <w:r>
        <w:rPr>
          <w:rFonts w:eastAsia="Times New Roman"/>
        </w:rPr>
        <w:t>GL/Project coding</w:t>
      </w:r>
      <w:r w:rsidR="00D3560E">
        <w:rPr>
          <w:rFonts w:eastAsia="Times New Roman"/>
        </w:rPr>
        <w:t xml:space="preserve"> - </w:t>
      </w:r>
      <w:r w:rsidR="00D3560E">
        <w:t>It is now possible to split transactions where required, to do this please copy/cut and paste the data to move it, it is not possible to insert rows as this can break the formulae.</w:t>
      </w:r>
    </w:p>
    <w:p w:rsidR="00C9149F" w:rsidRPr="00892207" w:rsidRDefault="00BE2800" w:rsidP="00892207">
      <w:pPr>
        <w:spacing w:before="100" w:beforeAutospacing="1" w:after="100" w:afterAutospacing="1" w:line="240" w:lineRule="auto"/>
        <w:rPr>
          <w:rFonts w:eastAsia="Times New Roman"/>
        </w:rPr>
      </w:pPr>
      <w:r w:rsidRPr="00892207">
        <w:rPr>
          <w:b/>
        </w:rPr>
        <w:t xml:space="preserve">Step </w:t>
      </w:r>
      <w:r w:rsidR="00CE17DF" w:rsidRPr="00892207">
        <w:rPr>
          <w:b/>
        </w:rPr>
        <w:t>5</w:t>
      </w:r>
    </w:p>
    <w:p w:rsidR="00BE2800" w:rsidRDefault="0075275E" w:rsidP="00366270">
      <w:pPr>
        <w:spacing w:after="120" w:line="276" w:lineRule="auto"/>
      </w:pPr>
      <w:r>
        <w:t xml:space="preserve"> Ensure receipts are provided for each </w:t>
      </w:r>
      <w:r w:rsidR="00CE17DF">
        <w:t>transaction line</w:t>
      </w:r>
      <w:r>
        <w:t>.</w:t>
      </w:r>
    </w:p>
    <w:p w:rsidR="00892207" w:rsidRDefault="00892207" w:rsidP="00C9149F">
      <w:pPr>
        <w:spacing w:after="120" w:line="276" w:lineRule="auto"/>
      </w:pPr>
    </w:p>
    <w:p w:rsidR="00892207" w:rsidRDefault="00892207" w:rsidP="00C9149F">
      <w:pPr>
        <w:spacing w:after="120" w:line="276" w:lineRule="auto"/>
        <w:rPr>
          <w:b/>
        </w:rPr>
      </w:pPr>
    </w:p>
    <w:p w:rsidR="00892207" w:rsidRDefault="00892207" w:rsidP="00C9149F">
      <w:pPr>
        <w:spacing w:after="120" w:line="276" w:lineRule="auto"/>
        <w:rPr>
          <w:b/>
        </w:rPr>
      </w:pPr>
    </w:p>
    <w:p w:rsidR="001238A4" w:rsidRPr="001238A4" w:rsidRDefault="00CE17DF" w:rsidP="00C9149F">
      <w:pPr>
        <w:spacing w:after="120" w:line="276" w:lineRule="auto"/>
        <w:rPr>
          <w:b/>
        </w:rPr>
      </w:pPr>
      <w:r>
        <w:rPr>
          <w:b/>
        </w:rPr>
        <w:t>Step 6</w:t>
      </w:r>
    </w:p>
    <w:p w:rsidR="0075275E" w:rsidRDefault="0075275E" w:rsidP="00C9149F">
      <w:pPr>
        <w:spacing w:after="120" w:line="276" w:lineRule="auto"/>
      </w:pPr>
      <w:r>
        <w:t>Once completed,</w:t>
      </w:r>
      <w:r w:rsidR="000B4927">
        <w:t xml:space="preserve"> save and forward</w:t>
      </w:r>
      <w:r w:rsidR="001238A4">
        <w:t xml:space="preserve"> the template to the approver via email (or file share) along with the </w:t>
      </w:r>
      <w:r>
        <w:t>relevant receipts. The approver must enter their details and the date in the</w:t>
      </w:r>
      <w:r w:rsidR="00717273">
        <w:t xml:space="preserve"> </w:t>
      </w:r>
      <w:r w:rsidR="00717273" w:rsidRPr="000B4927">
        <w:rPr>
          <w:b/>
          <w:color w:val="92D050"/>
        </w:rPr>
        <w:t>green</w:t>
      </w:r>
      <w:r w:rsidR="000B4927">
        <w:t xml:space="preserve"> "Approved by" box, they can then confirm their approval by email.</w:t>
      </w:r>
    </w:p>
    <w:p w:rsidR="0075275E" w:rsidRDefault="0075275E" w:rsidP="00C9149F">
      <w:pPr>
        <w:spacing w:after="120" w:line="276" w:lineRule="auto"/>
      </w:pPr>
    </w:p>
    <w:p w:rsidR="00892207" w:rsidRDefault="00CE17DF" w:rsidP="00892207">
      <w:pPr>
        <w:spacing w:after="120" w:line="276" w:lineRule="auto"/>
        <w:rPr>
          <w:b/>
        </w:rPr>
      </w:pPr>
      <w:r w:rsidRPr="00CE17DF">
        <w:rPr>
          <w:b/>
        </w:rPr>
        <w:t>Step 7</w:t>
      </w:r>
    </w:p>
    <w:p w:rsidR="00212D2C" w:rsidRPr="00892207" w:rsidRDefault="0075275E" w:rsidP="00892207">
      <w:pPr>
        <w:spacing w:after="120" w:line="276" w:lineRule="auto"/>
        <w:rPr>
          <w:b/>
        </w:rPr>
      </w:pPr>
      <w:r>
        <w:t>The approved reconciliation and all receipts should then be submitted to the Payments Team</w:t>
      </w:r>
      <w:r w:rsidR="000B4927">
        <w:t>,</w:t>
      </w:r>
      <w:r>
        <w:t xml:space="preserve"> by a </w:t>
      </w:r>
      <w:r>
        <w:rPr>
          <w:b/>
          <w:bCs/>
        </w:rPr>
        <w:t>nominated individual</w:t>
      </w:r>
      <w:r>
        <w:t xml:space="preserve"> for the department. Please ensure the submission to the Payments Team includes an audit trail showing the approval by attaching the approver's confirmation email and copying them into the submission.</w:t>
      </w:r>
    </w:p>
    <w:p w:rsidR="00892207" w:rsidRDefault="00892207" w:rsidP="00C9149F">
      <w:pPr>
        <w:spacing w:after="120" w:line="276" w:lineRule="auto"/>
        <w:rPr>
          <w:b/>
        </w:rPr>
      </w:pPr>
    </w:p>
    <w:p w:rsidR="002E7FFA" w:rsidRPr="002E7FFA" w:rsidRDefault="002E7FFA" w:rsidP="00C9149F">
      <w:pPr>
        <w:spacing w:after="120" w:line="276" w:lineRule="auto"/>
        <w:rPr>
          <w:b/>
        </w:rPr>
      </w:pPr>
      <w:r w:rsidRPr="002E7FFA">
        <w:rPr>
          <w:b/>
        </w:rPr>
        <w:t>S</w:t>
      </w:r>
      <w:r w:rsidR="00CE17DF">
        <w:rPr>
          <w:b/>
        </w:rPr>
        <w:t>tep 8</w:t>
      </w:r>
    </w:p>
    <w:p w:rsidR="00C45BF4" w:rsidRDefault="002E7FFA" w:rsidP="002E7FFA">
      <w:pPr>
        <w:spacing w:after="120" w:line="276" w:lineRule="auto"/>
      </w:pPr>
      <w:r>
        <w:t xml:space="preserve">The AP team will </w:t>
      </w:r>
      <w:r w:rsidR="00717273">
        <w:t xml:space="preserve">do the </w:t>
      </w:r>
      <w:r w:rsidR="00717273" w:rsidRPr="00717273">
        <w:t>preliminary checks regarding authorisation</w:t>
      </w:r>
      <w:r w:rsidR="00717273">
        <w:t xml:space="preserve"> and then </w:t>
      </w:r>
      <w:r>
        <w:t>upload the electronic copy of the</w:t>
      </w:r>
      <w:r w:rsidR="00C1096D">
        <w:t xml:space="preserve"> excel</w:t>
      </w:r>
      <w:r>
        <w:t xml:space="preserve"> template onto Oracle</w:t>
      </w:r>
      <w:r w:rsidR="00717273">
        <w:t>.</w:t>
      </w:r>
    </w:p>
    <w:p w:rsidR="002E7FFA" w:rsidRDefault="002E7FFA" w:rsidP="00C9149F">
      <w:pPr>
        <w:spacing w:after="120" w:line="276" w:lineRule="auto"/>
      </w:pPr>
    </w:p>
    <w:p w:rsidR="000B4927" w:rsidRPr="000B4927" w:rsidRDefault="0089786F" w:rsidP="000B4927">
      <w:pPr>
        <w:spacing w:after="120"/>
        <w:rPr>
          <w:rFonts w:asciiTheme="majorHAnsi" w:eastAsiaTheme="majorEastAsia" w:hAnsiTheme="majorHAnsi" w:cstheme="majorBidi"/>
          <w:b/>
          <w:bCs/>
          <w:color w:val="2E74B5" w:themeColor="accent1" w:themeShade="BF"/>
          <w:sz w:val="28"/>
          <w:szCs w:val="28"/>
        </w:rPr>
      </w:pPr>
      <w:r>
        <w:rPr>
          <w:rStyle w:val="Heading1Char"/>
        </w:rPr>
        <w:t>Points to Note</w:t>
      </w:r>
    </w:p>
    <w:p w:rsidR="00271ACF" w:rsidRDefault="00C45BF4" w:rsidP="00C45BF4">
      <w:pPr>
        <w:pStyle w:val="ListParagraph"/>
        <w:numPr>
          <w:ilvl w:val="0"/>
          <w:numId w:val="2"/>
        </w:numPr>
        <w:spacing w:after="120" w:line="276" w:lineRule="auto"/>
      </w:pPr>
      <w:r w:rsidRPr="00C45BF4">
        <w:t>Deadlines for submission can vary in accordance with o</w:t>
      </w:r>
      <w:r w:rsidR="00717273">
        <w:t xml:space="preserve">ffice closures, typically deadlines are communicated via the Finance Bulletin and will also be on the email that is sent out with the reconciliation template. </w:t>
      </w:r>
      <w:r w:rsidRPr="00C45BF4">
        <w:t>Deadline is 5pm on the relevant date. The Month End Timetable detailing the reconciliation deadline date can be locate</w:t>
      </w:r>
      <w:r w:rsidR="001F0BD6">
        <w:t>d on the Month End Process page, on the right hand side.</w:t>
      </w:r>
    </w:p>
    <w:p w:rsidR="000B4927" w:rsidRDefault="000B4927" w:rsidP="00C45BF4">
      <w:pPr>
        <w:pStyle w:val="ListParagraph"/>
        <w:numPr>
          <w:ilvl w:val="0"/>
          <w:numId w:val="2"/>
        </w:numPr>
        <w:spacing w:after="120" w:line="276" w:lineRule="auto"/>
      </w:pPr>
      <w:r>
        <w:t>Any reconciliations not received by the submission deadline will not be processed.</w:t>
      </w:r>
    </w:p>
    <w:p w:rsidR="000B4927" w:rsidRDefault="000B4927" w:rsidP="000B4927">
      <w:pPr>
        <w:pStyle w:val="ListParagraph"/>
        <w:numPr>
          <w:ilvl w:val="0"/>
          <w:numId w:val="2"/>
        </w:numPr>
        <w:spacing w:after="120" w:line="276" w:lineRule="auto"/>
      </w:pPr>
      <w:r>
        <w:t>Each transaction on the statement should have a corresponding coding line on the template</w:t>
      </w:r>
    </w:p>
    <w:p w:rsidR="0089786F" w:rsidRDefault="000B4927" w:rsidP="00794A71">
      <w:pPr>
        <w:pStyle w:val="ListParagraph"/>
        <w:numPr>
          <w:ilvl w:val="0"/>
          <w:numId w:val="2"/>
        </w:numPr>
        <w:spacing w:after="120" w:line="276" w:lineRule="auto"/>
      </w:pPr>
      <w:r>
        <w:t>If any coding information is incomplete the Payments team will not process the reconciliation and will return it to the department. The template will then be coded to</w:t>
      </w:r>
      <w:r w:rsidR="0089786F" w:rsidRPr="00D67E5A">
        <w:t xml:space="preserve"> the</w:t>
      </w:r>
      <w:r w:rsidR="00892BCB">
        <w:t xml:space="preserve"> Barclaycard</w:t>
      </w:r>
      <w:r w:rsidR="0089786F" w:rsidRPr="00D67E5A">
        <w:t xml:space="preserve"> default cost centre provided </w:t>
      </w:r>
      <w:r w:rsidR="00892BCB">
        <w:t>to the Cashiers Offic</w:t>
      </w:r>
      <w:r w:rsidR="00981B56">
        <w:t>e, with a natural account of 61</w:t>
      </w:r>
      <w:r w:rsidR="002000A6">
        <w:t>200</w:t>
      </w:r>
      <w:r w:rsidR="00981B56">
        <w:t>.</w:t>
      </w:r>
      <w:r w:rsidR="00254033">
        <w:t xml:space="preserve"> </w:t>
      </w:r>
      <w:r w:rsidR="00254033" w:rsidRPr="00F66275">
        <w:t>No alterations to coding will be accepted once the template has been uploaded</w:t>
      </w:r>
      <w:r w:rsidR="00254033">
        <w:t>.</w:t>
      </w:r>
    </w:p>
    <w:p w:rsidR="000B4927" w:rsidRPr="00D67E5A" w:rsidRDefault="000B4927" w:rsidP="000B4927">
      <w:pPr>
        <w:pStyle w:val="ListParagraph"/>
        <w:numPr>
          <w:ilvl w:val="0"/>
          <w:numId w:val="2"/>
        </w:numPr>
        <w:spacing w:after="120" w:line="276" w:lineRule="auto"/>
      </w:pPr>
      <w:r w:rsidRPr="00D67E5A">
        <w:t xml:space="preserve">No self-authorisation is permitted </w:t>
      </w:r>
      <w:r>
        <w:t>(cardholder cannot authorise own expenditure even if an authorised signatory)</w:t>
      </w:r>
    </w:p>
    <w:p w:rsidR="00241EB9" w:rsidRDefault="00F26360" w:rsidP="00212D2C">
      <w:pPr>
        <w:pStyle w:val="ListParagraph"/>
        <w:numPr>
          <w:ilvl w:val="0"/>
          <w:numId w:val="2"/>
        </w:numPr>
        <w:spacing w:after="120" w:line="276" w:lineRule="auto"/>
      </w:pPr>
      <w:r w:rsidRPr="00F26360">
        <w:t>Please d</w:t>
      </w:r>
      <w:r w:rsidR="00241EB9" w:rsidRPr="00F26360">
        <w:t>o not delete information in the grey cells as the formulas in the cells will also be deleted</w:t>
      </w:r>
      <w:r w:rsidRPr="00F26360">
        <w:t>.   If/when necessary d</w:t>
      </w:r>
      <w:r w:rsidR="00241EB9" w:rsidRPr="00F26360">
        <w:t>elete the information in the surrounding cells which will automatically remove the information in the grey cells.</w:t>
      </w:r>
    </w:p>
    <w:p w:rsidR="008A2315" w:rsidRDefault="008A2315" w:rsidP="00212D2C">
      <w:pPr>
        <w:pStyle w:val="ListParagraph"/>
        <w:numPr>
          <w:ilvl w:val="0"/>
          <w:numId w:val="2"/>
        </w:numPr>
        <w:spacing w:after="120" w:line="276" w:lineRule="auto"/>
      </w:pPr>
      <w:r>
        <w:t>Please complete the tab ‘</w:t>
      </w:r>
      <w:r w:rsidR="00717273">
        <w:t>reconciliation</w:t>
      </w:r>
      <w:r>
        <w:t xml:space="preserve">’ and do not recreate the template in another tab as this causes problems with background processes and may lead to the upload being unsuccessful. </w:t>
      </w:r>
    </w:p>
    <w:p w:rsidR="00B7236D" w:rsidRPr="00420A45" w:rsidRDefault="00B7236D" w:rsidP="00344264">
      <w:pPr>
        <w:pStyle w:val="ListParagraph"/>
        <w:numPr>
          <w:ilvl w:val="0"/>
          <w:numId w:val="2"/>
        </w:numPr>
        <w:spacing w:after="120" w:line="276" w:lineRule="auto"/>
      </w:pPr>
      <w:r>
        <w:t xml:space="preserve">As of </w:t>
      </w:r>
      <w:r w:rsidR="00717273">
        <w:t>September 2020, the only option is to follow the process outlined above. Failure to do so may result in your template being rejected and default coding being applied.</w:t>
      </w:r>
    </w:p>
    <w:p w:rsidR="009E213B" w:rsidRDefault="009E213B" w:rsidP="009E213B">
      <w:pPr>
        <w:spacing w:after="120" w:line="276" w:lineRule="auto"/>
      </w:pPr>
    </w:p>
    <w:p w:rsidR="00CC7B07" w:rsidRPr="00D67E5A" w:rsidRDefault="00CC7B07" w:rsidP="009E213B">
      <w:pPr>
        <w:spacing w:after="120" w:line="276" w:lineRule="auto"/>
      </w:pPr>
      <w:r>
        <w:t>If you have any issues with the completion of the template please</w:t>
      </w:r>
      <w:r w:rsidR="00E97D8F">
        <w:t xml:space="preserve"> email </w:t>
      </w:r>
      <w:r>
        <w:t>your</w:t>
      </w:r>
      <w:r w:rsidR="000970E6">
        <w:t xml:space="preserve"> regular Central </w:t>
      </w:r>
      <w:r>
        <w:t xml:space="preserve">AP </w:t>
      </w:r>
      <w:r w:rsidR="00271ACF">
        <w:t>contact.</w:t>
      </w:r>
    </w:p>
    <w:sectPr w:rsidR="00CC7B07" w:rsidRPr="00D67E5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3B" w:rsidRDefault="00DA4E3B" w:rsidP="00DA4E3B">
      <w:pPr>
        <w:spacing w:after="0" w:line="240" w:lineRule="auto"/>
      </w:pPr>
      <w:r>
        <w:separator/>
      </w:r>
    </w:p>
  </w:endnote>
  <w:endnote w:type="continuationSeparator" w:id="0">
    <w:p w:rsidR="00DA4E3B" w:rsidRDefault="00DA4E3B" w:rsidP="00DA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3B" w:rsidRDefault="00CF3148">
    <w:pPr>
      <w:pStyle w:val="Footer"/>
    </w:pPr>
    <w:r>
      <w:t xml:space="preserve">Last Updated </w:t>
    </w:r>
    <w:r w:rsidR="00172A90">
      <w:t>03.02.21</w:t>
    </w:r>
    <w:r w:rsidR="009C2238">
      <w:tab/>
    </w:r>
  </w:p>
  <w:p w:rsidR="00DA4E3B" w:rsidRDefault="00DA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3B" w:rsidRDefault="00DA4E3B" w:rsidP="00DA4E3B">
      <w:pPr>
        <w:spacing w:after="0" w:line="240" w:lineRule="auto"/>
      </w:pPr>
      <w:r>
        <w:separator/>
      </w:r>
    </w:p>
  </w:footnote>
  <w:footnote w:type="continuationSeparator" w:id="0">
    <w:p w:rsidR="00DA4E3B" w:rsidRDefault="00DA4E3B" w:rsidP="00DA4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483"/>
    <w:multiLevelType w:val="hybridMultilevel"/>
    <w:tmpl w:val="4DE25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10B82"/>
    <w:multiLevelType w:val="hybridMultilevel"/>
    <w:tmpl w:val="65AE61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F4462"/>
    <w:multiLevelType w:val="multilevel"/>
    <w:tmpl w:val="72DC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43321"/>
    <w:multiLevelType w:val="hybridMultilevel"/>
    <w:tmpl w:val="71AC5C4C"/>
    <w:lvl w:ilvl="0" w:tplc="48F08452">
      <w:start w:val="1"/>
      <w:numFmt w:val="bullet"/>
      <w:lvlText w:val="•"/>
      <w:lvlJc w:val="left"/>
      <w:pPr>
        <w:tabs>
          <w:tab w:val="num" w:pos="720"/>
        </w:tabs>
        <w:ind w:left="720" w:hanging="360"/>
      </w:pPr>
      <w:rPr>
        <w:rFonts w:ascii="Times New Roman" w:hAnsi="Times New Roman" w:hint="default"/>
      </w:rPr>
    </w:lvl>
    <w:lvl w:ilvl="1" w:tplc="C96E2FA4" w:tentative="1">
      <w:start w:val="1"/>
      <w:numFmt w:val="bullet"/>
      <w:lvlText w:val="•"/>
      <w:lvlJc w:val="left"/>
      <w:pPr>
        <w:tabs>
          <w:tab w:val="num" w:pos="1440"/>
        </w:tabs>
        <w:ind w:left="1440" w:hanging="360"/>
      </w:pPr>
      <w:rPr>
        <w:rFonts w:ascii="Times New Roman" w:hAnsi="Times New Roman" w:hint="default"/>
      </w:rPr>
    </w:lvl>
    <w:lvl w:ilvl="2" w:tplc="01522214" w:tentative="1">
      <w:start w:val="1"/>
      <w:numFmt w:val="bullet"/>
      <w:lvlText w:val="•"/>
      <w:lvlJc w:val="left"/>
      <w:pPr>
        <w:tabs>
          <w:tab w:val="num" w:pos="2160"/>
        </w:tabs>
        <w:ind w:left="2160" w:hanging="360"/>
      </w:pPr>
      <w:rPr>
        <w:rFonts w:ascii="Times New Roman" w:hAnsi="Times New Roman" w:hint="default"/>
      </w:rPr>
    </w:lvl>
    <w:lvl w:ilvl="3" w:tplc="AD287946" w:tentative="1">
      <w:start w:val="1"/>
      <w:numFmt w:val="bullet"/>
      <w:lvlText w:val="•"/>
      <w:lvlJc w:val="left"/>
      <w:pPr>
        <w:tabs>
          <w:tab w:val="num" w:pos="2880"/>
        </w:tabs>
        <w:ind w:left="2880" w:hanging="360"/>
      </w:pPr>
      <w:rPr>
        <w:rFonts w:ascii="Times New Roman" w:hAnsi="Times New Roman" w:hint="default"/>
      </w:rPr>
    </w:lvl>
    <w:lvl w:ilvl="4" w:tplc="F67C7866" w:tentative="1">
      <w:start w:val="1"/>
      <w:numFmt w:val="bullet"/>
      <w:lvlText w:val="•"/>
      <w:lvlJc w:val="left"/>
      <w:pPr>
        <w:tabs>
          <w:tab w:val="num" w:pos="3600"/>
        </w:tabs>
        <w:ind w:left="3600" w:hanging="360"/>
      </w:pPr>
      <w:rPr>
        <w:rFonts w:ascii="Times New Roman" w:hAnsi="Times New Roman" w:hint="default"/>
      </w:rPr>
    </w:lvl>
    <w:lvl w:ilvl="5" w:tplc="750A5D74" w:tentative="1">
      <w:start w:val="1"/>
      <w:numFmt w:val="bullet"/>
      <w:lvlText w:val="•"/>
      <w:lvlJc w:val="left"/>
      <w:pPr>
        <w:tabs>
          <w:tab w:val="num" w:pos="4320"/>
        </w:tabs>
        <w:ind w:left="4320" w:hanging="360"/>
      </w:pPr>
      <w:rPr>
        <w:rFonts w:ascii="Times New Roman" w:hAnsi="Times New Roman" w:hint="default"/>
      </w:rPr>
    </w:lvl>
    <w:lvl w:ilvl="6" w:tplc="843A47F4" w:tentative="1">
      <w:start w:val="1"/>
      <w:numFmt w:val="bullet"/>
      <w:lvlText w:val="•"/>
      <w:lvlJc w:val="left"/>
      <w:pPr>
        <w:tabs>
          <w:tab w:val="num" w:pos="5040"/>
        </w:tabs>
        <w:ind w:left="5040" w:hanging="360"/>
      </w:pPr>
      <w:rPr>
        <w:rFonts w:ascii="Times New Roman" w:hAnsi="Times New Roman" w:hint="default"/>
      </w:rPr>
    </w:lvl>
    <w:lvl w:ilvl="7" w:tplc="D772E5F0" w:tentative="1">
      <w:start w:val="1"/>
      <w:numFmt w:val="bullet"/>
      <w:lvlText w:val="•"/>
      <w:lvlJc w:val="left"/>
      <w:pPr>
        <w:tabs>
          <w:tab w:val="num" w:pos="5760"/>
        </w:tabs>
        <w:ind w:left="5760" w:hanging="360"/>
      </w:pPr>
      <w:rPr>
        <w:rFonts w:ascii="Times New Roman" w:hAnsi="Times New Roman" w:hint="default"/>
      </w:rPr>
    </w:lvl>
    <w:lvl w:ilvl="8" w:tplc="A49205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60015C3"/>
    <w:multiLevelType w:val="hybridMultilevel"/>
    <w:tmpl w:val="8AEE561C"/>
    <w:lvl w:ilvl="0" w:tplc="E2C8D71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40"/>
    <w:rsid w:val="000128F3"/>
    <w:rsid w:val="0005241F"/>
    <w:rsid w:val="00061945"/>
    <w:rsid w:val="000970E6"/>
    <w:rsid w:val="000A59B1"/>
    <w:rsid w:val="000B4927"/>
    <w:rsid w:val="000C1936"/>
    <w:rsid w:val="0010169A"/>
    <w:rsid w:val="001106BC"/>
    <w:rsid w:val="001168D2"/>
    <w:rsid w:val="001238A4"/>
    <w:rsid w:val="0015751D"/>
    <w:rsid w:val="00160129"/>
    <w:rsid w:val="00172A90"/>
    <w:rsid w:val="00174719"/>
    <w:rsid w:val="00185411"/>
    <w:rsid w:val="00193BF7"/>
    <w:rsid w:val="00194753"/>
    <w:rsid w:val="00195ECB"/>
    <w:rsid w:val="001A71A7"/>
    <w:rsid w:val="001B6F4E"/>
    <w:rsid w:val="001F0BD6"/>
    <w:rsid w:val="002000A6"/>
    <w:rsid w:val="00205C9C"/>
    <w:rsid w:val="00212D2C"/>
    <w:rsid w:val="002256EF"/>
    <w:rsid w:val="00230D7D"/>
    <w:rsid w:val="0023217D"/>
    <w:rsid w:val="00241EB9"/>
    <w:rsid w:val="00244267"/>
    <w:rsid w:val="00254033"/>
    <w:rsid w:val="0026358D"/>
    <w:rsid w:val="002648B6"/>
    <w:rsid w:val="00271ACF"/>
    <w:rsid w:val="0027762F"/>
    <w:rsid w:val="00280706"/>
    <w:rsid w:val="00282FCA"/>
    <w:rsid w:val="002959AD"/>
    <w:rsid w:val="002D4159"/>
    <w:rsid w:val="002E6DBD"/>
    <w:rsid w:val="002E7FFA"/>
    <w:rsid w:val="002F14A3"/>
    <w:rsid w:val="002F7FCC"/>
    <w:rsid w:val="00303A8A"/>
    <w:rsid w:val="00335E9C"/>
    <w:rsid w:val="003422B8"/>
    <w:rsid w:val="00366270"/>
    <w:rsid w:val="003727FF"/>
    <w:rsid w:val="003A0E7B"/>
    <w:rsid w:val="003D297D"/>
    <w:rsid w:val="00420A45"/>
    <w:rsid w:val="00430F60"/>
    <w:rsid w:val="004576C0"/>
    <w:rsid w:val="00484D66"/>
    <w:rsid w:val="00486828"/>
    <w:rsid w:val="004A3424"/>
    <w:rsid w:val="004B123E"/>
    <w:rsid w:val="004D7BDB"/>
    <w:rsid w:val="004F5EBC"/>
    <w:rsid w:val="00500B04"/>
    <w:rsid w:val="005077A4"/>
    <w:rsid w:val="00531161"/>
    <w:rsid w:val="00533146"/>
    <w:rsid w:val="005435BE"/>
    <w:rsid w:val="00566C2C"/>
    <w:rsid w:val="00577CF2"/>
    <w:rsid w:val="005868E8"/>
    <w:rsid w:val="00586E5B"/>
    <w:rsid w:val="00595630"/>
    <w:rsid w:val="005F4448"/>
    <w:rsid w:val="005F7167"/>
    <w:rsid w:val="006022DD"/>
    <w:rsid w:val="00605939"/>
    <w:rsid w:val="00633FDF"/>
    <w:rsid w:val="00660773"/>
    <w:rsid w:val="00672653"/>
    <w:rsid w:val="006756DD"/>
    <w:rsid w:val="006A2F6D"/>
    <w:rsid w:val="006B05AE"/>
    <w:rsid w:val="006B7E74"/>
    <w:rsid w:val="00702B15"/>
    <w:rsid w:val="00717273"/>
    <w:rsid w:val="007256EA"/>
    <w:rsid w:val="0074339B"/>
    <w:rsid w:val="007440BD"/>
    <w:rsid w:val="0075275E"/>
    <w:rsid w:val="00755D88"/>
    <w:rsid w:val="007662DC"/>
    <w:rsid w:val="00785ADF"/>
    <w:rsid w:val="007A34C4"/>
    <w:rsid w:val="007B1399"/>
    <w:rsid w:val="007C6A27"/>
    <w:rsid w:val="007E153C"/>
    <w:rsid w:val="007E4D60"/>
    <w:rsid w:val="007E6B08"/>
    <w:rsid w:val="008105EB"/>
    <w:rsid w:val="00852D29"/>
    <w:rsid w:val="00860680"/>
    <w:rsid w:val="00865531"/>
    <w:rsid w:val="00865E9B"/>
    <w:rsid w:val="00892207"/>
    <w:rsid w:val="00892BCB"/>
    <w:rsid w:val="0089786F"/>
    <w:rsid w:val="008A2315"/>
    <w:rsid w:val="008A2C49"/>
    <w:rsid w:val="008C4B73"/>
    <w:rsid w:val="008E70D6"/>
    <w:rsid w:val="008F236C"/>
    <w:rsid w:val="009172E7"/>
    <w:rsid w:val="00946957"/>
    <w:rsid w:val="009546C8"/>
    <w:rsid w:val="00960864"/>
    <w:rsid w:val="009767F6"/>
    <w:rsid w:val="00981B56"/>
    <w:rsid w:val="009C154F"/>
    <w:rsid w:val="009C2238"/>
    <w:rsid w:val="009C6D54"/>
    <w:rsid w:val="009D15E8"/>
    <w:rsid w:val="009E213B"/>
    <w:rsid w:val="009E4D87"/>
    <w:rsid w:val="00A37428"/>
    <w:rsid w:val="00A95BFF"/>
    <w:rsid w:val="00AA4380"/>
    <w:rsid w:val="00AB04BC"/>
    <w:rsid w:val="00AB1218"/>
    <w:rsid w:val="00AB1F08"/>
    <w:rsid w:val="00AB324D"/>
    <w:rsid w:val="00AB6FB5"/>
    <w:rsid w:val="00AD22E9"/>
    <w:rsid w:val="00AD4A03"/>
    <w:rsid w:val="00AE55DD"/>
    <w:rsid w:val="00AE6C97"/>
    <w:rsid w:val="00AF63BB"/>
    <w:rsid w:val="00AF7ED7"/>
    <w:rsid w:val="00B06963"/>
    <w:rsid w:val="00B2458A"/>
    <w:rsid w:val="00B7236D"/>
    <w:rsid w:val="00B775DF"/>
    <w:rsid w:val="00BA69B4"/>
    <w:rsid w:val="00BA75FD"/>
    <w:rsid w:val="00BB5A6C"/>
    <w:rsid w:val="00BE2800"/>
    <w:rsid w:val="00BE37E0"/>
    <w:rsid w:val="00C1096D"/>
    <w:rsid w:val="00C27C2D"/>
    <w:rsid w:val="00C31603"/>
    <w:rsid w:val="00C45BF4"/>
    <w:rsid w:val="00C6340B"/>
    <w:rsid w:val="00C9149F"/>
    <w:rsid w:val="00CA066E"/>
    <w:rsid w:val="00CA3450"/>
    <w:rsid w:val="00CA4242"/>
    <w:rsid w:val="00CA7949"/>
    <w:rsid w:val="00CB57B3"/>
    <w:rsid w:val="00CC7B07"/>
    <w:rsid w:val="00CD511E"/>
    <w:rsid w:val="00CE17DF"/>
    <w:rsid w:val="00CE5C5B"/>
    <w:rsid w:val="00CF3148"/>
    <w:rsid w:val="00D16621"/>
    <w:rsid w:val="00D264BF"/>
    <w:rsid w:val="00D272DC"/>
    <w:rsid w:val="00D33740"/>
    <w:rsid w:val="00D3560E"/>
    <w:rsid w:val="00D47BF8"/>
    <w:rsid w:val="00D56440"/>
    <w:rsid w:val="00D56950"/>
    <w:rsid w:val="00D67E5A"/>
    <w:rsid w:val="00D93B18"/>
    <w:rsid w:val="00D966B2"/>
    <w:rsid w:val="00DA4E3B"/>
    <w:rsid w:val="00DA688E"/>
    <w:rsid w:val="00DA68C0"/>
    <w:rsid w:val="00DC685B"/>
    <w:rsid w:val="00DD020F"/>
    <w:rsid w:val="00DE3C1F"/>
    <w:rsid w:val="00DF29E2"/>
    <w:rsid w:val="00DF7EA4"/>
    <w:rsid w:val="00E10ED2"/>
    <w:rsid w:val="00E16AC3"/>
    <w:rsid w:val="00E939C1"/>
    <w:rsid w:val="00E93C8B"/>
    <w:rsid w:val="00E973E8"/>
    <w:rsid w:val="00E977F2"/>
    <w:rsid w:val="00E97D8F"/>
    <w:rsid w:val="00EB649E"/>
    <w:rsid w:val="00EC6091"/>
    <w:rsid w:val="00ED062B"/>
    <w:rsid w:val="00ED276F"/>
    <w:rsid w:val="00ED69F7"/>
    <w:rsid w:val="00EF0052"/>
    <w:rsid w:val="00F250F9"/>
    <w:rsid w:val="00F26360"/>
    <w:rsid w:val="00F276B4"/>
    <w:rsid w:val="00F31FAD"/>
    <w:rsid w:val="00F543F0"/>
    <w:rsid w:val="00F81B75"/>
    <w:rsid w:val="00F82116"/>
    <w:rsid w:val="00FB6A23"/>
    <w:rsid w:val="00FD59D6"/>
    <w:rsid w:val="00FE373B"/>
    <w:rsid w:val="00FF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04E5C26-CDFE-47F7-89E6-DE188073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374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740"/>
    <w:rPr>
      <w:rFonts w:asciiTheme="majorHAnsi" w:eastAsiaTheme="majorEastAsia" w:hAnsiTheme="majorHAnsi" w:cstheme="majorBidi"/>
      <w:b/>
      <w:bCs/>
      <w:color w:val="2E74B5" w:themeColor="accent1" w:themeShade="BF"/>
      <w:sz w:val="28"/>
      <w:szCs w:val="28"/>
    </w:rPr>
  </w:style>
  <w:style w:type="character" w:customStyle="1" w:styleId="Heading1Char1">
    <w:name w:val="Heading 1 Char1"/>
    <w:basedOn w:val="DefaultParagraphFont"/>
    <w:uiPriority w:val="9"/>
    <w:rsid w:val="00D3374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727FF"/>
    <w:pPr>
      <w:ind w:left="720"/>
      <w:contextualSpacing/>
    </w:pPr>
  </w:style>
  <w:style w:type="character" w:styleId="Hyperlink">
    <w:name w:val="Hyperlink"/>
    <w:basedOn w:val="DefaultParagraphFont"/>
    <w:uiPriority w:val="99"/>
    <w:unhideWhenUsed/>
    <w:rsid w:val="001238A4"/>
    <w:rPr>
      <w:color w:val="0563C1" w:themeColor="hyperlink"/>
      <w:u w:val="single"/>
    </w:rPr>
  </w:style>
  <w:style w:type="paragraph" w:styleId="BalloonText">
    <w:name w:val="Balloon Text"/>
    <w:basedOn w:val="Normal"/>
    <w:link w:val="BalloonTextChar"/>
    <w:uiPriority w:val="99"/>
    <w:semiHidden/>
    <w:unhideWhenUsed/>
    <w:rsid w:val="006022D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6022DD"/>
    <w:rPr>
      <w:rFonts w:ascii="Arial" w:hAnsi="Arial" w:cs="Arial"/>
      <w:sz w:val="18"/>
      <w:szCs w:val="18"/>
    </w:rPr>
  </w:style>
  <w:style w:type="paragraph" w:styleId="Header">
    <w:name w:val="header"/>
    <w:basedOn w:val="Normal"/>
    <w:link w:val="HeaderChar"/>
    <w:uiPriority w:val="99"/>
    <w:unhideWhenUsed/>
    <w:rsid w:val="00DA4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E3B"/>
  </w:style>
  <w:style w:type="paragraph" w:styleId="Footer">
    <w:name w:val="footer"/>
    <w:basedOn w:val="Normal"/>
    <w:link w:val="FooterChar"/>
    <w:uiPriority w:val="99"/>
    <w:unhideWhenUsed/>
    <w:rsid w:val="00DA4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E3B"/>
  </w:style>
  <w:style w:type="paragraph" w:styleId="NormalWeb">
    <w:name w:val="Normal (Web)"/>
    <w:basedOn w:val="Normal"/>
    <w:uiPriority w:val="99"/>
    <w:unhideWhenUsed/>
    <w:rsid w:val="0075275E"/>
    <w:pPr>
      <w:spacing w:before="100" w:beforeAutospacing="1" w:after="100" w:afterAutospacing="1"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3610">
      <w:bodyDiv w:val="1"/>
      <w:marLeft w:val="0"/>
      <w:marRight w:val="0"/>
      <w:marTop w:val="0"/>
      <w:marBottom w:val="0"/>
      <w:divBdr>
        <w:top w:val="none" w:sz="0" w:space="0" w:color="auto"/>
        <w:left w:val="none" w:sz="0" w:space="0" w:color="auto"/>
        <w:bottom w:val="none" w:sz="0" w:space="0" w:color="auto"/>
        <w:right w:val="none" w:sz="0" w:space="0" w:color="auto"/>
      </w:divBdr>
    </w:div>
    <w:div w:id="651258432">
      <w:bodyDiv w:val="1"/>
      <w:marLeft w:val="0"/>
      <w:marRight w:val="0"/>
      <w:marTop w:val="0"/>
      <w:marBottom w:val="0"/>
      <w:divBdr>
        <w:top w:val="none" w:sz="0" w:space="0" w:color="auto"/>
        <w:left w:val="none" w:sz="0" w:space="0" w:color="auto"/>
        <w:bottom w:val="none" w:sz="0" w:space="0" w:color="auto"/>
        <w:right w:val="none" w:sz="0" w:space="0" w:color="auto"/>
      </w:divBdr>
      <w:divsChild>
        <w:div w:id="2104689662">
          <w:marLeft w:val="547"/>
          <w:marRight w:val="0"/>
          <w:marTop w:val="0"/>
          <w:marBottom w:val="0"/>
          <w:divBdr>
            <w:top w:val="none" w:sz="0" w:space="0" w:color="auto"/>
            <w:left w:val="none" w:sz="0" w:space="0" w:color="auto"/>
            <w:bottom w:val="none" w:sz="0" w:space="0" w:color="auto"/>
            <w:right w:val="none" w:sz="0" w:space="0" w:color="auto"/>
          </w:divBdr>
        </w:div>
      </w:divsChild>
    </w:div>
    <w:div w:id="1043554272">
      <w:bodyDiv w:val="1"/>
      <w:marLeft w:val="0"/>
      <w:marRight w:val="0"/>
      <w:marTop w:val="0"/>
      <w:marBottom w:val="0"/>
      <w:divBdr>
        <w:top w:val="none" w:sz="0" w:space="0" w:color="auto"/>
        <w:left w:val="none" w:sz="0" w:space="0" w:color="auto"/>
        <w:bottom w:val="none" w:sz="0" w:space="0" w:color="auto"/>
        <w:right w:val="none" w:sz="0" w:space="0" w:color="auto"/>
      </w:divBdr>
    </w:div>
    <w:div w:id="1063605638">
      <w:bodyDiv w:val="1"/>
      <w:marLeft w:val="0"/>
      <w:marRight w:val="0"/>
      <w:marTop w:val="0"/>
      <w:marBottom w:val="0"/>
      <w:divBdr>
        <w:top w:val="none" w:sz="0" w:space="0" w:color="auto"/>
        <w:left w:val="none" w:sz="0" w:space="0" w:color="auto"/>
        <w:bottom w:val="none" w:sz="0" w:space="0" w:color="auto"/>
        <w:right w:val="none" w:sz="0" w:space="0" w:color="auto"/>
      </w:divBdr>
    </w:div>
    <w:div w:id="1771318853">
      <w:bodyDiv w:val="1"/>
      <w:marLeft w:val="0"/>
      <w:marRight w:val="0"/>
      <w:marTop w:val="0"/>
      <w:marBottom w:val="0"/>
      <w:divBdr>
        <w:top w:val="none" w:sz="0" w:space="0" w:color="auto"/>
        <w:left w:val="none" w:sz="0" w:space="0" w:color="auto"/>
        <w:bottom w:val="none" w:sz="0" w:space="0" w:color="auto"/>
        <w:right w:val="none" w:sz="0" w:space="0" w:color="auto"/>
      </w:divBdr>
      <w:divsChild>
        <w:div w:id="16354102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claycard@admin.ox.ac.uk)"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7349A5-EFFF-4A68-8F01-16129FFE6929}" type="doc">
      <dgm:prSet loTypeId="urn:microsoft.com/office/officeart/2005/8/layout/bProcess3" loCatId="process" qsTypeId="urn:microsoft.com/office/officeart/2005/8/quickstyle/simple1" qsCatId="simple" csTypeId="urn:microsoft.com/office/officeart/2005/8/colors/accent1_2" csCatId="accent1" phldr="1"/>
      <dgm:spPr/>
    </dgm:pt>
    <dgm:pt modelId="{F4A80771-F991-4FB1-855E-54BD1A5F3A1C}">
      <dgm:prSet phldrT="[Text]">
        <dgm:style>
          <a:lnRef idx="2">
            <a:schemeClr val="accent5"/>
          </a:lnRef>
          <a:fillRef idx="1">
            <a:schemeClr val="lt1"/>
          </a:fillRef>
          <a:effectRef idx="0">
            <a:schemeClr val="accent5"/>
          </a:effectRef>
          <a:fontRef idx="minor">
            <a:schemeClr val="dk1"/>
          </a:fontRef>
        </dgm:style>
      </dgm:prSet>
      <dgm:spPr/>
      <dgm:t>
        <a:bodyPr/>
        <a:lstStyle/>
        <a:p>
          <a:r>
            <a:rPr lang="en-GB"/>
            <a:t>Template received on or around 9th of each month</a:t>
          </a:r>
        </a:p>
      </dgm:t>
    </dgm:pt>
    <dgm:pt modelId="{D1BF2A30-4CD7-412C-85A7-45A1CACCE54B}" type="parTrans" cxnId="{BD9FDDEF-DCB3-4AEF-B37E-E80F0BA57885}">
      <dgm:prSet/>
      <dgm:spPr/>
      <dgm:t>
        <a:bodyPr/>
        <a:lstStyle/>
        <a:p>
          <a:endParaRPr lang="en-GB"/>
        </a:p>
      </dgm:t>
    </dgm:pt>
    <dgm:pt modelId="{2769B2EB-1A88-41B8-92EF-E0FE4AADA46B}" type="sibTrans" cxnId="{BD9FDDEF-DCB3-4AEF-B37E-E80F0BA57885}">
      <dgm:prSet/>
      <dgm:spPr/>
      <dgm:t>
        <a:bodyPr/>
        <a:lstStyle/>
        <a:p>
          <a:endParaRPr lang="en-GB"/>
        </a:p>
      </dgm:t>
    </dgm:pt>
    <dgm:pt modelId="{C2402F90-295E-4179-90F4-7408D9158151}">
      <dgm:prSet phldrT="[Text]">
        <dgm:style>
          <a:lnRef idx="2">
            <a:schemeClr val="accent5"/>
          </a:lnRef>
          <a:fillRef idx="1">
            <a:schemeClr val="lt1"/>
          </a:fillRef>
          <a:effectRef idx="0">
            <a:schemeClr val="accent5"/>
          </a:effectRef>
          <a:fontRef idx="minor">
            <a:schemeClr val="dk1"/>
          </a:fontRef>
        </dgm:style>
      </dgm:prSet>
      <dgm:spPr/>
      <dgm:t>
        <a:bodyPr/>
        <a:lstStyle/>
        <a:p>
          <a:r>
            <a:rPr lang="en-GB"/>
            <a:t>Additional Information is added e.g. reason for spend/coding</a:t>
          </a:r>
        </a:p>
      </dgm:t>
    </dgm:pt>
    <dgm:pt modelId="{FE5E0178-D329-4075-B778-714377F6707E}" type="parTrans" cxnId="{F0AE6828-FC52-4E08-B6B2-6CCD0766B61C}">
      <dgm:prSet/>
      <dgm:spPr/>
      <dgm:t>
        <a:bodyPr/>
        <a:lstStyle/>
        <a:p>
          <a:endParaRPr lang="en-GB"/>
        </a:p>
      </dgm:t>
    </dgm:pt>
    <dgm:pt modelId="{8B87BE19-16BB-4588-B888-29E53E170D3C}" type="sibTrans" cxnId="{F0AE6828-FC52-4E08-B6B2-6CCD0766B61C}">
      <dgm:prSet/>
      <dgm:spPr/>
      <dgm:t>
        <a:bodyPr/>
        <a:lstStyle/>
        <a:p>
          <a:endParaRPr lang="en-GB"/>
        </a:p>
      </dgm:t>
    </dgm:pt>
    <dgm:pt modelId="{4A4D4BEB-9EF1-4FB3-8B0A-6ECCCC6D6D27}">
      <dgm:prSet phldrT="[Text]">
        <dgm:style>
          <a:lnRef idx="2">
            <a:schemeClr val="accent5"/>
          </a:lnRef>
          <a:fillRef idx="1">
            <a:schemeClr val="lt1"/>
          </a:fillRef>
          <a:effectRef idx="0">
            <a:schemeClr val="accent5"/>
          </a:effectRef>
          <a:fontRef idx="minor">
            <a:schemeClr val="dk1"/>
          </a:fontRef>
        </dgm:style>
      </dgm:prSet>
      <dgm:spPr/>
      <dgm:t>
        <a:bodyPr/>
        <a:lstStyle/>
        <a:p>
          <a:r>
            <a:rPr lang="en-GB"/>
            <a:t>Approver reviews and authorises the template </a:t>
          </a:r>
        </a:p>
      </dgm:t>
    </dgm:pt>
    <dgm:pt modelId="{DADD0835-3102-464A-90BE-BBED2C9A37DB}" type="parTrans" cxnId="{C4CF9A20-23BB-4448-87EF-5D6E0B3B3C5D}">
      <dgm:prSet/>
      <dgm:spPr/>
      <dgm:t>
        <a:bodyPr/>
        <a:lstStyle/>
        <a:p>
          <a:endParaRPr lang="en-GB"/>
        </a:p>
      </dgm:t>
    </dgm:pt>
    <dgm:pt modelId="{03AE6603-1727-418F-ADC5-098EBFC055EA}" type="sibTrans" cxnId="{C4CF9A20-23BB-4448-87EF-5D6E0B3B3C5D}">
      <dgm:prSet/>
      <dgm:spPr/>
      <dgm:t>
        <a:bodyPr/>
        <a:lstStyle/>
        <a:p>
          <a:endParaRPr lang="en-GB"/>
        </a:p>
      </dgm:t>
    </dgm:pt>
    <dgm:pt modelId="{A2637975-354F-4017-896A-6EB093BD36F3}">
      <dgm:prSet phldrT="[Text]"/>
      <dgm:spPr/>
      <dgm:t>
        <a:bodyPr/>
        <a:lstStyle/>
        <a:p>
          <a:r>
            <a:rPr lang="en-GB"/>
            <a:t>AP: preliminary checks and upload template using More4Apps</a:t>
          </a:r>
        </a:p>
      </dgm:t>
    </dgm:pt>
    <dgm:pt modelId="{F01BC15F-E57F-4983-9BA2-C1C6EEF0C238}" type="parTrans" cxnId="{EF9FDB13-88AA-42B7-92A1-F44B49107D39}">
      <dgm:prSet/>
      <dgm:spPr/>
      <dgm:t>
        <a:bodyPr/>
        <a:lstStyle/>
        <a:p>
          <a:endParaRPr lang="en-GB"/>
        </a:p>
      </dgm:t>
    </dgm:pt>
    <dgm:pt modelId="{33A48DEF-AB17-4483-987B-08D06DD89A56}" type="sibTrans" cxnId="{EF9FDB13-88AA-42B7-92A1-F44B49107D39}">
      <dgm:prSet/>
      <dgm:spPr/>
      <dgm:t>
        <a:bodyPr/>
        <a:lstStyle/>
        <a:p>
          <a:endParaRPr lang="en-GB"/>
        </a:p>
      </dgm:t>
    </dgm:pt>
    <dgm:pt modelId="{68FF6AD6-A625-4B60-B9C1-C9BC13DFD743}">
      <dgm:prSet phldrT="[Text]">
        <dgm:style>
          <a:lnRef idx="2">
            <a:schemeClr val="accent5"/>
          </a:lnRef>
          <a:fillRef idx="1">
            <a:schemeClr val="lt1"/>
          </a:fillRef>
          <a:effectRef idx="0">
            <a:schemeClr val="accent5"/>
          </a:effectRef>
          <a:fontRef idx="minor">
            <a:schemeClr val="dk1"/>
          </a:fontRef>
        </dgm:style>
      </dgm:prSet>
      <dgm:spPr/>
      <dgm:t>
        <a:bodyPr/>
        <a:lstStyle/>
        <a:p>
          <a:r>
            <a:rPr lang="en-GB"/>
            <a:t>AP is sent an email containing the template and receipts</a:t>
          </a:r>
        </a:p>
      </dgm:t>
    </dgm:pt>
    <dgm:pt modelId="{319C01CA-068C-482A-8304-FB949D9B02E4}" type="sibTrans" cxnId="{24A4B4EA-221C-4DD9-84BA-C328BD5A94C1}">
      <dgm:prSet/>
      <dgm:spPr/>
      <dgm:t>
        <a:bodyPr/>
        <a:lstStyle/>
        <a:p>
          <a:endParaRPr lang="en-GB"/>
        </a:p>
      </dgm:t>
    </dgm:pt>
    <dgm:pt modelId="{96E3F8AF-21D1-4B42-911E-8041983127E2}" type="parTrans" cxnId="{24A4B4EA-221C-4DD9-84BA-C328BD5A94C1}">
      <dgm:prSet/>
      <dgm:spPr/>
      <dgm:t>
        <a:bodyPr/>
        <a:lstStyle/>
        <a:p>
          <a:endParaRPr lang="en-GB"/>
        </a:p>
      </dgm:t>
    </dgm:pt>
    <dgm:pt modelId="{F16FB970-1346-422C-A574-BF13B042D4CA}" type="pres">
      <dgm:prSet presAssocID="{687349A5-EFFF-4A68-8F01-16129FFE6929}" presName="Name0" presStyleCnt="0">
        <dgm:presLayoutVars>
          <dgm:dir/>
          <dgm:resizeHandles val="exact"/>
        </dgm:presLayoutVars>
      </dgm:prSet>
      <dgm:spPr/>
    </dgm:pt>
    <dgm:pt modelId="{64D63F68-671E-41A9-BA7E-E8CAAC8AB7B5}" type="pres">
      <dgm:prSet presAssocID="{F4A80771-F991-4FB1-855E-54BD1A5F3A1C}" presName="node" presStyleLbl="node1" presStyleIdx="0" presStyleCnt="5">
        <dgm:presLayoutVars>
          <dgm:bulletEnabled val="1"/>
        </dgm:presLayoutVars>
      </dgm:prSet>
      <dgm:spPr/>
      <dgm:t>
        <a:bodyPr/>
        <a:lstStyle/>
        <a:p>
          <a:endParaRPr lang="en-GB"/>
        </a:p>
      </dgm:t>
    </dgm:pt>
    <dgm:pt modelId="{EA6061C0-049F-44CE-AD6F-6281EDF65645}" type="pres">
      <dgm:prSet presAssocID="{2769B2EB-1A88-41B8-92EF-E0FE4AADA46B}" presName="sibTrans" presStyleLbl="sibTrans1D1" presStyleIdx="0" presStyleCnt="4"/>
      <dgm:spPr/>
      <dgm:t>
        <a:bodyPr/>
        <a:lstStyle/>
        <a:p>
          <a:endParaRPr lang="en-GB"/>
        </a:p>
      </dgm:t>
    </dgm:pt>
    <dgm:pt modelId="{E5DBF3EB-EAD2-46D1-96AE-4246822F9FBB}" type="pres">
      <dgm:prSet presAssocID="{2769B2EB-1A88-41B8-92EF-E0FE4AADA46B}" presName="connectorText" presStyleLbl="sibTrans1D1" presStyleIdx="0" presStyleCnt="4"/>
      <dgm:spPr/>
      <dgm:t>
        <a:bodyPr/>
        <a:lstStyle/>
        <a:p>
          <a:endParaRPr lang="en-GB"/>
        </a:p>
      </dgm:t>
    </dgm:pt>
    <dgm:pt modelId="{C363B9FE-C335-4271-9C9B-B61A8BBEEC37}" type="pres">
      <dgm:prSet presAssocID="{C2402F90-295E-4179-90F4-7408D9158151}" presName="node" presStyleLbl="node1" presStyleIdx="1" presStyleCnt="5">
        <dgm:presLayoutVars>
          <dgm:bulletEnabled val="1"/>
        </dgm:presLayoutVars>
      </dgm:prSet>
      <dgm:spPr/>
      <dgm:t>
        <a:bodyPr/>
        <a:lstStyle/>
        <a:p>
          <a:endParaRPr lang="en-GB"/>
        </a:p>
      </dgm:t>
    </dgm:pt>
    <dgm:pt modelId="{88B8B540-DF57-428C-ADE1-AB045F59F0FF}" type="pres">
      <dgm:prSet presAssocID="{8B87BE19-16BB-4588-B888-29E53E170D3C}" presName="sibTrans" presStyleLbl="sibTrans1D1" presStyleIdx="1" presStyleCnt="4"/>
      <dgm:spPr/>
      <dgm:t>
        <a:bodyPr/>
        <a:lstStyle/>
        <a:p>
          <a:endParaRPr lang="en-GB"/>
        </a:p>
      </dgm:t>
    </dgm:pt>
    <dgm:pt modelId="{1024A691-0272-46F4-87BE-51D70FDE02E1}" type="pres">
      <dgm:prSet presAssocID="{8B87BE19-16BB-4588-B888-29E53E170D3C}" presName="connectorText" presStyleLbl="sibTrans1D1" presStyleIdx="1" presStyleCnt="4"/>
      <dgm:spPr/>
      <dgm:t>
        <a:bodyPr/>
        <a:lstStyle/>
        <a:p>
          <a:endParaRPr lang="en-GB"/>
        </a:p>
      </dgm:t>
    </dgm:pt>
    <dgm:pt modelId="{F82D1D76-AF2E-476E-AA09-E7399B87AC94}" type="pres">
      <dgm:prSet presAssocID="{4A4D4BEB-9EF1-4FB3-8B0A-6ECCCC6D6D27}" presName="node" presStyleLbl="node1" presStyleIdx="2" presStyleCnt="5">
        <dgm:presLayoutVars>
          <dgm:bulletEnabled val="1"/>
        </dgm:presLayoutVars>
      </dgm:prSet>
      <dgm:spPr/>
      <dgm:t>
        <a:bodyPr/>
        <a:lstStyle/>
        <a:p>
          <a:endParaRPr lang="en-GB"/>
        </a:p>
      </dgm:t>
    </dgm:pt>
    <dgm:pt modelId="{00695D35-CA6A-4E53-809F-D8FFD80D6831}" type="pres">
      <dgm:prSet presAssocID="{03AE6603-1727-418F-ADC5-098EBFC055EA}" presName="sibTrans" presStyleLbl="sibTrans1D1" presStyleIdx="2" presStyleCnt="4"/>
      <dgm:spPr/>
      <dgm:t>
        <a:bodyPr/>
        <a:lstStyle/>
        <a:p>
          <a:endParaRPr lang="en-GB"/>
        </a:p>
      </dgm:t>
    </dgm:pt>
    <dgm:pt modelId="{68015ADF-88E9-4CE7-8B3F-487CC3287849}" type="pres">
      <dgm:prSet presAssocID="{03AE6603-1727-418F-ADC5-098EBFC055EA}" presName="connectorText" presStyleLbl="sibTrans1D1" presStyleIdx="2" presStyleCnt="4"/>
      <dgm:spPr/>
      <dgm:t>
        <a:bodyPr/>
        <a:lstStyle/>
        <a:p>
          <a:endParaRPr lang="en-GB"/>
        </a:p>
      </dgm:t>
    </dgm:pt>
    <dgm:pt modelId="{BF86E51A-4455-4C0E-AB40-C200AAFDB974}" type="pres">
      <dgm:prSet presAssocID="{68FF6AD6-A625-4B60-B9C1-C9BC13DFD743}" presName="node" presStyleLbl="node1" presStyleIdx="3" presStyleCnt="5" custScaleX="201702">
        <dgm:presLayoutVars>
          <dgm:bulletEnabled val="1"/>
        </dgm:presLayoutVars>
      </dgm:prSet>
      <dgm:spPr/>
      <dgm:t>
        <a:bodyPr/>
        <a:lstStyle/>
        <a:p>
          <a:endParaRPr lang="en-GB"/>
        </a:p>
      </dgm:t>
    </dgm:pt>
    <dgm:pt modelId="{967A1A94-62C1-47FC-9570-CC5A16427832}" type="pres">
      <dgm:prSet presAssocID="{319C01CA-068C-482A-8304-FB949D9B02E4}" presName="sibTrans" presStyleLbl="sibTrans1D1" presStyleIdx="3" presStyleCnt="4"/>
      <dgm:spPr/>
      <dgm:t>
        <a:bodyPr/>
        <a:lstStyle/>
        <a:p>
          <a:endParaRPr lang="en-GB"/>
        </a:p>
      </dgm:t>
    </dgm:pt>
    <dgm:pt modelId="{74470264-1EEA-4731-BE91-077185932FF6}" type="pres">
      <dgm:prSet presAssocID="{319C01CA-068C-482A-8304-FB949D9B02E4}" presName="connectorText" presStyleLbl="sibTrans1D1" presStyleIdx="3" presStyleCnt="4"/>
      <dgm:spPr/>
      <dgm:t>
        <a:bodyPr/>
        <a:lstStyle/>
        <a:p>
          <a:endParaRPr lang="en-GB"/>
        </a:p>
      </dgm:t>
    </dgm:pt>
    <dgm:pt modelId="{891E4E25-AD06-4CAC-91B4-ABAF66D772FD}" type="pres">
      <dgm:prSet presAssocID="{A2637975-354F-4017-896A-6EB093BD36F3}" presName="node" presStyleLbl="node1" presStyleIdx="4" presStyleCnt="5">
        <dgm:presLayoutVars>
          <dgm:bulletEnabled val="1"/>
        </dgm:presLayoutVars>
      </dgm:prSet>
      <dgm:spPr/>
      <dgm:t>
        <a:bodyPr/>
        <a:lstStyle/>
        <a:p>
          <a:endParaRPr lang="en-GB"/>
        </a:p>
      </dgm:t>
    </dgm:pt>
  </dgm:ptLst>
  <dgm:cxnLst>
    <dgm:cxn modelId="{B2E50F6F-5250-4FD9-A136-2DE460B63A5E}" type="presOf" srcId="{319C01CA-068C-482A-8304-FB949D9B02E4}" destId="{74470264-1EEA-4731-BE91-077185932FF6}" srcOrd="1" destOrd="0" presId="urn:microsoft.com/office/officeart/2005/8/layout/bProcess3"/>
    <dgm:cxn modelId="{0B2DDADD-B757-4BAC-A7FE-2ADEEFC312D9}" type="presOf" srcId="{8B87BE19-16BB-4588-B888-29E53E170D3C}" destId="{88B8B540-DF57-428C-ADE1-AB045F59F0FF}" srcOrd="0" destOrd="0" presId="urn:microsoft.com/office/officeart/2005/8/layout/bProcess3"/>
    <dgm:cxn modelId="{DB557922-A7F1-402F-9344-33BDF254334E}" type="presOf" srcId="{2769B2EB-1A88-41B8-92EF-E0FE4AADA46B}" destId="{EA6061C0-049F-44CE-AD6F-6281EDF65645}" srcOrd="0" destOrd="0" presId="urn:microsoft.com/office/officeart/2005/8/layout/bProcess3"/>
    <dgm:cxn modelId="{E372B99A-7CAF-47AC-9082-4B82D6290740}" type="presOf" srcId="{319C01CA-068C-482A-8304-FB949D9B02E4}" destId="{967A1A94-62C1-47FC-9570-CC5A16427832}" srcOrd="0" destOrd="0" presId="urn:microsoft.com/office/officeart/2005/8/layout/bProcess3"/>
    <dgm:cxn modelId="{C4CF9A20-23BB-4448-87EF-5D6E0B3B3C5D}" srcId="{687349A5-EFFF-4A68-8F01-16129FFE6929}" destId="{4A4D4BEB-9EF1-4FB3-8B0A-6ECCCC6D6D27}" srcOrd="2" destOrd="0" parTransId="{DADD0835-3102-464A-90BE-BBED2C9A37DB}" sibTransId="{03AE6603-1727-418F-ADC5-098EBFC055EA}"/>
    <dgm:cxn modelId="{274D09D3-651E-4B2A-BA6D-E6F3CBFB0ABD}" type="presOf" srcId="{A2637975-354F-4017-896A-6EB093BD36F3}" destId="{891E4E25-AD06-4CAC-91B4-ABAF66D772FD}" srcOrd="0" destOrd="0" presId="urn:microsoft.com/office/officeart/2005/8/layout/bProcess3"/>
    <dgm:cxn modelId="{9483ED23-BB13-4994-B4FE-A338D3D90F0F}" type="presOf" srcId="{F4A80771-F991-4FB1-855E-54BD1A5F3A1C}" destId="{64D63F68-671E-41A9-BA7E-E8CAAC8AB7B5}" srcOrd="0" destOrd="0" presId="urn:microsoft.com/office/officeart/2005/8/layout/bProcess3"/>
    <dgm:cxn modelId="{76852751-78A3-496E-B654-3B888D3ECDB4}" type="presOf" srcId="{4A4D4BEB-9EF1-4FB3-8B0A-6ECCCC6D6D27}" destId="{F82D1D76-AF2E-476E-AA09-E7399B87AC94}" srcOrd="0" destOrd="0" presId="urn:microsoft.com/office/officeart/2005/8/layout/bProcess3"/>
    <dgm:cxn modelId="{B763DD1B-BBF9-446C-931D-6F0E73A34DD1}" type="presOf" srcId="{C2402F90-295E-4179-90F4-7408D9158151}" destId="{C363B9FE-C335-4271-9C9B-B61A8BBEEC37}" srcOrd="0" destOrd="0" presId="urn:microsoft.com/office/officeart/2005/8/layout/bProcess3"/>
    <dgm:cxn modelId="{319BFA51-178E-4F2A-99C5-09AE40CDC98D}" type="presOf" srcId="{68FF6AD6-A625-4B60-B9C1-C9BC13DFD743}" destId="{BF86E51A-4455-4C0E-AB40-C200AAFDB974}" srcOrd="0" destOrd="0" presId="urn:microsoft.com/office/officeart/2005/8/layout/bProcess3"/>
    <dgm:cxn modelId="{EF9FDB13-88AA-42B7-92A1-F44B49107D39}" srcId="{687349A5-EFFF-4A68-8F01-16129FFE6929}" destId="{A2637975-354F-4017-896A-6EB093BD36F3}" srcOrd="4" destOrd="0" parTransId="{F01BC15F-E57F-4983-9BA2-C1C6EEF0C238}" sibTransId="{33A48DEF-AB17-4483-987B-08D06DD89A56}"/>
    <dgm:cxn modelId="{49201A3D-A1D4-47CE-9EB8-6F71B8D67EAE}" type="presOf" srcId="{687349A5-EFFF-4A68-8F01-16129FFE6929}" destId="{F16FB970-1346-422C-A574-BF13B042D4CA}" srcOrd="0" destOrd="0" presId="urn:microsoft.com/office/officeart/2005/8/layout/bProcess3"/>
    <dgm:cxn modelId="{24A4B4EA-221C-4DD9-84BA-C328BD5A94C1}" srcId="{687349A5-EFFF-4A68-8F01-16129FFE6929}" destId="{68FF6AD6-A625-4B60-B9C1-C9BC13DFD743}" srcOrd="3" destOrd="0" parTransId="{96E3F8AF-21D1-4B42-911E-8041983127E2}" sibTransId="{319C01CA-068C-482A-8304-FB949D9B02E4}"/>
    <dgm:cxn modelId="{F0AE6828-FC52-4E08-B6B2-6CCD0766B61C}" srcId="{687349A5-EFFF-4A68-8F01-16129FFE6929}" destId="{C2402F90-295E-4179-90F4-7408D9158151}" srcOrd="1" destOrd="0" parTransId="{FE5E0178-D329-4075-B778-714377F6707E}" sibTransId="{8B87BE19-16BB-4588-B888-29E53E170D3C}"/>
    <dgm:cxn modelId="{6A788D4B-C701-4046-A957-E033538939D3}" type="presOf" srcId="{8B87BE19-16BB-4588-B888-29E53E170D3C}" destId="{1024A691-0272-46F4-87BE-51D70FDE02E1}" srcOrd="1" destOrd="0" presId="urn:microsoft.com/office/officeart/2005/8/layout/bProcess3"/>
    <dgm:cxn modelId="{A874F4EB-E35D-4922-84AA-93FFCF3CD9BD}" type="presOf" srcId="{03AE6603-1727-418F-ADC5-098EBFC055EA}" destId="{00695D35-CA6A-4E53-809F-D8FFD80D6831}" srcOrd="0" destOrd="0" presId="urn:microsoft.com/office/officeart/2005/8/layout/bProcess3"/>
    <dgm:cxn modelId="{E533E004-3041-4DBB-BDA6-3ED3C01E0BB3}" type="presOf" srcId="{2769B2EB-1A88-41B8-92EF-E0FE4AADA46B}" destId="{E5DBF3EB-EAD2-46D1-96AE-4246822F9FBB}" srcOrd="1" destOrd="0" presId="urn:microsoft.com/office/officeart/2005/8/layout/bProcess3"/>
    <dgm:cxn modelId="{07A54FC3-45FB-4C46-82DC-26CB069D42E9}" type="presOf" srcId="{03AE6603-1727-418F-ADC5-098EBFC055EA}" destId="{68015ADF-88E9-4CE7-8B3F-487CC3287849}" srcOrd="1" destOrd="0" presId="urn:microsoft.com/office/officeart/2005/8/layout/bProcess3"/>
    <dgm:cxn modelId="{BD9FDDEF-DCB3-4AEF-B37E-E80F0BA57885}" srcId="{687349A5-EFFF-4A68-8F01-16129FFE6929}" destId="{F4A80771-F991-4FB1-855E-54BD1A5F3A1C}" srcOrd="0" destOrd="0" parTransId="{D1BF2A30-4CD7-412C-85A7-45A1CACCE54B}" sibTransId="{2769B2EB-1A88-41B8-92EF-E0FE4AADA46B}"/>
    <dgm:cxn modelId="{7C1C9921-E907-493B-8DCA-04FD38566B61}" type="presParOf" srcId="{F16FB970-1346-422C-A574-BF13B042D4CA}" destId="{64D63F68-671E-41A9-BA7E-E8CAAC8AB7B5}" srcOrd="0" destOrd="0" presId="urn:microsoft.com/office/officeart/2005/8/layout/bProcess3"/>
    <dgm:cxn modelId="{A625376C-5A74-42D0-B47D-1C9921B27496}" type="presParOf" srcId="{F16FB970-1346-422C-A574-BF13B042D4CA}" destId="{EA6061C0-049F-44CE-AD6F-6281EDF65645}" srcOrd="1" destOrd="0" presId="urn:microsoft.com/office/officeart/2005/8/layout/bProcess3"/>
    <dgm:cxn modelId="{025388E1-3872-446C-9BC2-9F980B0BA5B7}" type="presParOf" srcId="{EA6061C0-049F-44CE-AD6F-6281EDF65645}" destId="{E5DBF3EB-EAD2-46D1-96AE-4246822F9FBB}" srcOrd="0" destOrd="0" presId="urn:microsoft.com/office/officeart/2005/8/layout/bProcess3"/>
    <dgm:cxn modelId="{F1C953FA-B741-421D-8882-66A50BFF91A6}" type="presParOf" srcId="{F16FB970-1346-422C-A574-BF13B042D4CA}" destId="{C363B9FE-C335-4271-9C9B-B61A8BBEEC37}" srcOrd="2" destOrd="0" presId="urn:microsoft.com/office/officeart/2005/8/layout/bProcess3"/>
    <dgm:cxn modelId="{C6B01A43-BCE9-4001-AC59-15D7344AE767}" type="presParOf" srcId="{F16FB970-1346-422C-A574-BF13B042D4CA}" destId="{88B8B540-DF57-428C-ADE1-AB045F59F0FF}" srcOrd="3" destOrd="0" presId="urn:microsoft.com/office/officeart/2005/8/layout/bProcess3"/>
    <dgm:cxn modelId="{22B0F958-1ABA-46AE-A77F-8FBD26EBAF87}" type="presParOf" srcId="{88B8B540-DF57-428C-ADE1-AB045F59F0FF}" destId="{1024A691-0272-46F4-87BE-51D70FDE02E1}" srcOrd="0" destOrd="0" presId="urn:microsoft.com/office/officeart/2005/8/layout/bProcess3"/>
    <dgm:cxn modelId="{431B979F-C0FB-4F55-A120-8E1923A7CC97}" type="presParOf" srcId="{F16FB970-1346-422C-A574-BF13B042D4CA}" destId="{F82D1D76-AF2E-476E-AA09-E7399B87AC94}" srcOrd="4" destOrd="0" presId="urn:microsoft.com/office/officeart/2005/8/layout/bProcess3"/>
    <dgm:cxn modelId="{91958010-4FB8-48CF-BDBD-EB4384897924}" type="presParOf" srcId="{F16FB970-1346-422C-A574-BF13B042D4CA}" destId="{00695D35-CA6A-4E53-809F-D8FFD80D6831}" srcOrd="5" destOrd="0" presId="urn:microsoft.com/office/officeart/2005/8/layout/bProcess3"/>
    <dgm:cxn modelId="{2ED89B5B-1D7C-460D-ACA7-3304F0F001AC}" type="presParOf" srcId="{00695D35-CA6A-4E53-809F-D8FFD80D6831}" destId="{68015ADF-88E9-4CE7-8B3F-487CC3287849}" srcOrd="0" destOrd="0" presId="urn:microsoft.com/office/officeart/2005/8/layout/bProcess3"/>
    <dgm:cxn modelId="{F2959AE0-B796-47CD-8AAE-C03A6FB2CA38}" type="presParOf" srcId="{F16FB970-1346-422C-A574-BF13B042D4CA}" destId="{BF86E51A-4455-4C0E-AB40-C200AAFDB974}" srcOrd="6" destOrd="0" presId="urn:microsoft.com/office/officeart/2005/8/layout/bProcess3"/>
    <dgm:cxn modelId="{F3FB1B23-A670-42B2-A1C2-67AFD4522CEE}" type="presParOf" srcId="{F16FB970-1346-422C-A574-BF13B042D4CA}" destId="{967A1A94-62C1-47FC-9570-CC5A16427832}" srcOrd="7" destOrd="0" presId="urn:microsoft.com/office/officeart/2005/8/layout/bProcess3"/>
    <dgm:cxn modelId="{A3E31FD7-F31E-43AB-A31E-E3A2C9CFF8AA}" type="presParOf" srcId="{967A1A94-62C1-47FC-9570-CC5A16427832}" destId="{74470264-1EEA-4731-BE91-077185932FF6}" srcOrd="0" destOrd="0" presId="urn:microsoft.com/office/officeart/2005/8/layout/bProcess3"/>
    <dgm:cxn modelId="{D43F6FA5-AFF5-4190-8928-F539ECA43910}" type="presParOf" srcId="{F16FB970-1346-422C-A574-BF13B042D4CA}" destId="{891E4E25-AD06-4CAC-91B4-ABAF66D772FD}" srcOrd="8"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582003-03A1-458B-9583-412CD15F3BEB}" type="doc">
      <dgm:prSet loTypeId="urn:microsoft.com/office/officeart/2005/8/layout/process2" loCatId="process" qsTypeId="urn:microsoft.com/office/officeart/2005/8/quickstyle/simple1" qsCatId="simple" csTypeId="urn:microsoft.com/office/officeart/2005/8/colors/accent1_1" csCatId="accent1" phldr="1"/>
      <dgm:spPr/>
      <dgm:t>
        <a:bodyPr/>
        <a:lstStyle/>
        <a:p>
          <a:endParaRPr lang="en-GB"/>
        </a:p>
      </dgm:t>
    </dgm:pt>
    <dgm:pt modelId="{47F1A6DB-038B-44C1-855B-AC337C71592B}">
      <dgm:prSet phldrT="[Text]" custT="1"/>
      <dgm:spPr>
        <a:solidFill>
          <a:schemeClr val="accent1"/>
        </a:solidFill>
      </dgm:spPr>
      <dgm:t>
        <a:bodyPr anchor="ctr" anchorCtr="0"/>
        <a:lstStyle/>
        <a:p>
          <a:pPr algn="ctr"/>
          <a:r>
            <a:rPr lang="en-GB" sz="1400">
              <a:latin typeface="+mj-lt"/>
            </a:rPr>
            <a:t>The Barclaycard reconciliation Process</a:t>
          </a:r>
        </a:p>
      </dgm:t>
    </dgm:pt>
    <dgm:pt modelId="{A6536EBD-928F-4943-A445-37866A0D9912}" type="parTrans" cxnId="{C6204CEB-8D39-495B-904A-B80AABF241AA}">
      <dgm:prSet/>
      <dgm:spPr/>
      <dgm:t>
        <a:bodyPr/>
        <a:lstStyle/>
        <a:p>
          <a:endParaRPr lang="en-GB"/>
        </a:p>
      </dgm:t>
    </dgm:pt>
    <dgm:pt modelId="{B0644459-713A-4042-BC92-EC26962B6023}" type="sibTrans" cxnId="{C6204CEB-8D39-495B-904A-B80AABF241AA}">
      <dgm:prSet/>
      <dgm:spPr/>
      <dgm:t>
        <a:bodyPr/>
        <a:lstStyle/>
        <a:p>
          <a:endParaRPr lang="en-GB"/>
        </a:p>
      </dgm:t>
    </dgm:pt>
    <dgm:pt modelId="{AAA955D3-EED7-424C-97A3-D915924DA0B3}">
      <dgm:prSet phldrT="[Text]" custT="1"/>
      <dgm:spPr/>
      <dgm:t>
        <a:bodyPr/>
        <a:lstStyle/>
        <a:p>
          <a:r>
            <a:rPr lang="en-GB" sz="1050"/>
            <a:t>All mandatory columns marked with asterix and full coding information should be completed</a:t>
          </a:r>
        </a:p>
      </dgm:t>
    </dgm:pt>
    <dgm:pt modelId="{9619A85F-7EFE-43CF-93CB-FC7735E20631}" type="parTrans" cxnId="{BB999C61-77AD-473C-98EC-F423D35269E8}">
      <dgm:prSet/>
      <dgm:spPr/>
      <dgm:t>
        <a:bodyPr/>
        <a:lstStyle/>
        <a:p>
          <a:endParaRPr lang="en-US"/>
        </a:p>
      </dgm:t>
    </dgm:pt>
    <dgm:pt modelId="{02E7BA16-AA5D-40E1-807C-35FA8CD52504}" type="sibTrans" cxnId="{BB999C61-77AD-473C-98EC-F423D35269E8}">
      <dgm:prSet/>
      <dgm:spPr/>
      <dgm:t>
        <a:bodyPr/>
        <a:lstStyle/>
        <a:p>
          <a:endParaRPr lang="en-US"/>
        </a:p>
      </dgm:t>
    </dgm:pt>
    <dgm:pt modelId="{D6EAA3D3-ECFF-4EE5-A826-7F19EC127C6E}">
      <dgm:prSet/>
      <dgm:spPr/>
      <dgm:t>
        <a:bodyPr/>
        <a:lstStyle/>
        <a:p>
          <a:r>
            <a:rPr lang="en-GB"/>
            <a:t>Complete the reconciliation or forward this to your PA/delegate/Finance Team along with supporting receipts for completion </a:t>
          </a:r>
        </a:p>
      </dgm:t>
    </dgm:pt>
    <dgm:pt modelId="{ED33F0D1-9B73-4A7B-8104-26E8B91ED5F6}" type="parTrans" cxnId="{1FC0D7FF-479A-407D-B7D4-0F6F667FACC3}">
      <dgm:prSet/>
      <dgm:spPr/>
      <dgm:t>
        <a:bodyPr/>
        <a:lstStyle/>
        <a:p>
          <a:endParaRPr lang="en-US"/>
        </a:p>
      </dgm:t>
    </dgm:pt>
    <dgm:pt modelId="{70A5CF44-2483-4025-B8DA-221CDB8EC86E}" type="sibTrans" cxnId="{1FC0D7FF-479A-407D-B7D4-0F6F667FACC3}">
      <dgm:prSet/>
      <dgm:spPr/>
      <dgm:t>
        <a:bodyPr/>
        <a:lstStyle/>
        <a:p>
          <a:endParaRPr lang="en-US"/>
        </a:p>
      </dgm:t>
    </dgm:pt>
    <dgm:pt modelId="{5C9FB83E-BA5B-4622-9404-5B228F0B7FF0}">
      <dgm:prSet phldrT="[Text]" custT="1"/>
      <dgm:spPr/>
      <dgm:t>
        <a:bodyPr anchor="ctr" anchorCtr="0"/>
        <a:lstStyle/>
        <a:p>
          <a:pPr algn="ctr"/>
          <a:r>
            <a:rPr lang="en-GB" sz="1050"/>
            <a:t>Cardholder receives template</a:t>
          </a:r>
          <a:endParaRPr lang="en-GB">
            <a:latin typeface="+mj-lt"/>
          </a:endParaRPr>
        </a:p>
      </dgm:t>
    </dgm:pt>
    <dgm:pt modelId="{8B7CBDEE-6B73-4D72-AA1C-80F9C0158393}" type="parTrans" cxnId="{B4D150F8-C71A-4E0E-92C3-D37D858F0368}">
      <dgm:prSet/>
      <dgm:spPr/>
      <dgm:t>
        <a:bodyPr/>
        <a:lstStyle/>
        <a:p>
          <a:endParaRPr lang="en-US"/>
        </a:p>
      </dgm:t>
    </dgm:pt>
    <dgm:pt modelId="{4A466D24-654A-4566-A2CE-AA502E2685D4}" type="sibTrans" cxnId="{B4D150F8-C71A-4E0E-92C3-D37D858F0368}">
      <dgm:prSet/>
      <dgm:spPr/>
      <dgm:t>
        <a:bodyPr/>
        <a:lstStyle/>
        <a:p>
          <a:endParaRPr lang="en-US"/>
        </a:p>
      </dgm:t>
    </dgm:pt>
    <dgm:pt modelId="{6EAA1E5E-F9F0-46C2-9D1F-98B4D5C90FAA}">
      <dgm:prSet phldrT="[Text]" custT="1"/>
      <dgm:spPr/>
      <dgm:t>
        <a:bodyPr/>
        <a:lstStyle/>
        <a:p>
          <a:r>
            <a:rPr lang="en-GB" sz="1050"/>
            <a:t>Approver reviews and authorises</a:t>
          </a:r>
        </a:p>
      </dgm:t>
    </dgm:pt>
    <dgm:pt modelId="{6D81E889-060B-4D44-8602-3325EDB0E0C0}" type="parTrans" cxnId="{C744DB3F-E9CD-4054-A9FD-E57DA1055906}">
      <dgm:prSet/>
      <dgm:spPr/>
      <dgm:t>
        <a:bodyPr/>
        <a:lstStyle/>
        <a:p>
          <a:endParaRPr lang="en-US"/>
        </a:p>
      </dgm:t>
    </dgm:pt>
    <dgm:pt modelId="{5725919D-3B3A-4F5D-A715-825E03FA5E14}" type="sibTrans" cxnId="{C744DB3F-E9CD-4054-A9FD-E57DA1055906}">
      <dgm:prSet/>
      <dgm:spPr/>
      <dgm:t>
        <a:bodyPr/>
        <a:lstStyle/>
        <a:p>
          <a:endParaRPr lang="en-US"/>
        </a:p>
      </dgm:t>
    </dgm:pt>
    <dgm:pt modelId="{89ECC18E-277D-44D5-9FFC-9E6DFC1BF67F}">
      <dgm:prSet phldrT="[Text]" custT="1"/>
      <dgm:spPr/>
      <dgm:t>
        <a:bodyPr/>
        <a:lstStyle/>
        <a:p>
          <a:r>
            <a:rPr lang="en-GB" sz="1050"/>
            <a:t>Email</a:t>
          </a:r>
          <a:r>
            <a:rPr lang="en-GB" sz="1050" baseline="30000">
              <a:solidFill>
                <a:srgbClr val="FF0000"/>
              </a:solidFill>
            </a:rPr>
            <a:t>1</a:t>
          </a:r>
          <a:r>
            <a:rPr lang="en-GB" sz="1050"/>
            <a:t> to AP team for processing</a:t>
          </a:r>
        </a:p>
      </dgm:t>
    </dgm:pt>
    <dgm:pt modelId="{957A61A1-2DD9-4687-AB2A-0E65C6B28014}" type="parTrans" cxnId="{F684470B-BF81-4B15-8524-1264EE4E07A7}">
      <dgm:prSet/>
      <dgm:spPr/>
      <dgm:t>
        <a:bodyPr/>
        <a:lstStyle/>
        <a:p>
          <a:endParaRPr lang="en-US"/>
        </a:p>
      </dgm:t>
    </dgm:pt>
    <dgm:pt modelId="{2FE07ADC-4370-4F2E-BDD7-91A3B7BF5FFF}" type="sibTrans" cxnId="{F684470B-BF81-4B15-8524-1264EE4E07A7}">
      <dgm:prSet/>
      <dgm:spPr/>
      <dgm:t>
        <a:bodyPr/>
        <a:lstStyle/>
        <a:p>
          <a:endParaRPr lang="en-US"/>
        </a:p>
      </dgm:t>
    </dgm:pt>
    <dgm:pt modelId="{A1B61F94-C744-490A-93CC-046AA4E64F0E}" type="pres">
      <dgm:prSet presAssocID="{C4582003-03A1-458B-9583-412CD15F3BEB}" presName="linearFlow" presStyleCnt="0">
        <dgm:presLayoutVars>
          <dgm:resizeHandles val="exact"/>
        </dgm:presLayoutVars>
      </dgm:prSet>
      <dgm:spPr/>
      <dgm:t>
        <a:bodyPr/>
        <a:lstStyle/>
        <a:p>
          <a:endParaRPr lang="en-US"/>
        </a:p>
      </dgm:t>
    </dgm:pt>
    <dgm:pt modelId="{720AB4EA-08AC-4959-B8E3-D516EA9D137A}" type="pres">
      <dgm:prSet presAssocID="{47F1A6DB-038B-44C1-855B-AC337C71592B}" presName="node" presStyleLbl="node1" presStyleIdx="0" presStyleCnt="6" custLinFactNeighborX="-2838" custLinFactNeighborY="-1506">
        <dgm:presLayoutVars>
          <dgm:bulletEnabled val="1"/>
        </dgm:presLayoutVars>
      </dgm:prSet>
      <dgm:spPr/>
      <dgm:t>
        <a:bodyPr/>
        <a:lstStyle/>
        <a:p>
          <a:endParaRPr lang="en-US"/>
        </a:p>
      </dgm:t>
    </dgm:pt>
    <dgm:pt modelId="{D3E7ED68-2AC7-487E-AE2A-6788C5862869}" type="pres">
      <dgm:prSet presAssocID="{B0644459-713A-4042-BC92-EC26962B6023}" presName="sibTrans" presStyleLbl="sibTrans2D1" presStyleIdx="0" presStyleCnt="5"/>
      <dgm:spPr/>
      <dgm:t>
        <a:bodyPr/>
        <a:lstStyle/>
        <a:p>
          <a:endParaRPr lang="en-US"/>
        </a:p>
      </dgm:t>
    </dgm:pt>
    <dgm:pt modelId="{D0C2747B-8D10-4DE3-B794-93AC00A7394D}" type="pres">
      <dgm:prSet presAssocID="{B0644459-713A-4042-BC92-EC26962B6023}" presName="connectorText" presStyleLbl="sibTrans2D1" presStyleIdx="0" presStyleCnt="5"/>
      <dgm:spPr/>
      <dgm:t>
        <a:bodyPr/>
        <a:lstStyle/>
        <a:p>
          <a:endParaRPr lang="en-US"/>
        </a:p>
      </dgm:t>
    </dgm:pt>
    <dgm:pt modelId="{D775079D-D1AD-4586-B50B-E9BAA9125896}" type="pres">
      <dgm:prSet presAssocID="{5C9FB83E-BA5B-4622-9404-5B228F0B7FF0}" presName="node" presStyleLbl="node1" presStyleIdx="1" presStyleCnt="6">
        <dgm:presLayoutVars>
          <dgm:bulletEnabled val="1"/>
        </dgm:presLayoutVars>
      </dgm:prSet>
      <dgm:spPr/>
      <dgm:t>
        <a:bodyPr/>
        <a:lstStyle/>
        <a:p>
          <a:endParaRPr lang="en-US"/>
        </a:p>
      </dgm:t>
    </dgm:pt>
    <dgm:pt modelId="{0F3C5DE6-B790-4365-B0A6-8CE728645156}" type="pres">
      <dgm:prSet presAssocID="{4A466D24-654A-4566-A2CE-AA502E2685D4}" presName="sibTrans" presStyleLbl="sibTrans2D1" presStyleIdx="1" presStyleCnt="5"/>
      <dgm:spPr/>
      <dgm:t>
        <a:bodyPr/>
        <a:lstStyle/>
        <a:p>
          <a:endParaRPr lang="en-US"/>
        </a:p>
      </dgm:t>
    </dgm:pt>
    <dgm:pt modelId="{98365AF6-87BB-45F2-A479-8A59D540AEFD}" type="pres">
      <dgm:prSet presAssocID="{4A466D24-654A-4566-A2CE-AA502E2685D4}" presName="connectorText" presStyleLbl="sibTrans2D1" presStyleIdx="1" presStyleCnt="5"/>
      <dgm:spPr/>
      <dgm:t>
        <a:bodyPr/>
        <a:lstStyle/>
        <a:p>
          <a:endParaRPr lang="en-US"/>
        </a:p>
      </dgm:t>
    </dgm:pt>
    <dgm:pt modelId="{C0B9BC76-5298-4321-9D0F-15A2AF60F337}" type="pres">
      <dgm:prSet presAssocID="{D6EAA3D3-ECFF-4EE5-A826-7F19EC127C6E}" presName="node" presStyleLbl="node1" presStyleIdx="2" presStyleCnt="6">
        <dgm:presLayoutVars>
          <dgm:bulletEnabled val="1"/>
        </dgm:presLayoutVars>
      </dgm:prSet>
      <dgm:spPr/>
      <dgm:t>
        <a:bodyPr/>
        <a:lstStyle/>
        <a:p>
          <a:endParaRPr lang="en-US"/>
        </a:p>
      </dgm:t>
    </dgm:pt>
    <dgm:pt modelId="{F1A4A7A0-6726-4F5D-B96B-8C8825602DFB}" type="pres">
      <dgm:prSet presAssocID="{70A5CF44-2483-4025-B8DA-221CDB8EC86E}" presName="sibTrans" presStyleLbl="sibTrans2D1" presStyleIdx="2" presStyleCnt="5"/>
      <dgm:spPr/>
      <dgm:t>
        <a:bodyPr/>
        <a:lstStyle/>
        <a:p>
          <a:endParaRPr lang="en-US"/>
        </a:p>
      </dgm:t>
    </dgm:pt>
    <dgm:pt modelId="{8EE53955-FF7B-4C5C-90D7-60E0CE515D29}" type="pres">
      <dgm:prSet presAssocID="{70A5CF44-2483-4025-B8DA-221CDB8EC86E}" presName="connectorText" presStyleLbl="sibTrans2D1" presStyleIdx="2" presStyleCnt="5"/>
      <dgm:spPr/>
      <dgm:t>
        <a:bodyPr/>
        <a:lstStyle/>
        <a:p>
          <a:endParaRPr lang="en-US"/>
        </a:p>
      </dgm:t>
    </dgm:pt>
    <dgm:pt modelId="{5DF69216-47DC-4BCA-B2F0-6766D1D387AF}" type="pres">
      <dgm:prSet presAssocID="{AAA955D3-EED7-424C-97A3-D915924DA0B3}" presName="node" presStyleLbl="node1" presStyleIdx="3" presStyleCnt="6">
        <dgm:presLayoutVars>
          <dgm:bulletEnabled val="1"/>
        </dgm:presLayoutVars>
      </dgm:prSet>
      <dgm:spPr/>
      <dgm:t>
        <a:bodyPr/>
        <a:lstStyle/>
        <a:p>
          <a:endParaRPr lang="en-US"/>
        </a:p>
      </dgm:t>
    </dgm:pt>
    <dgm:pt modelId="{35B07B14-858F-44BB-8E78-2B7D87E78F99}" type="pres">
      <dgm:prSet presAssocID="{02E7BA16-AA5D-40E1-807C-35FA8CD52504}" presName="sibTrans" presStyleLbl="sibTrans2D1" presStyleIdx="3" presStyleCnt="5"/>
      <dgm:spPr/>
      <dgm:t>
        <a:bodyPr/>
        <a:lstStyle/>
        <a:p>
          <a:endParaRPr lang="en-US"/>
        </a:p>
      </dgm:t>
    </dgm:pt>
    <dgm:pt modelId="{703CCA07-9FDD-42DB-B276-8AF981AEA85E}" type="pres">
      <dgm:prSet presAssocID="{02E7BA16-AA5D-40E1-807C-35FA8CD52504}" presName="connectorText" presStyleLbl="sibTrans2D1" presStyleIdx="3" presStyleCnt="5"/>
      <dgm:spPr/>
      <dgm:t>
        <a:bodyPr/>
        <a:lstStyle/>
        <a:p>
          <a:endParaRPr lang="en-US"/>
        </a:p>
      </dgm:t>
    </dgm:pt>
    <dgm:pt modelId="{4E5C43FD-FD25-45AC-818B-FBC16AF8A1FD}" type="pres">
      <dgm:prSet presAssocID="{6EAA1E5E-F9F0-46C2-9D1F-98B4D5C90FAA}" presName="node" presStyleLbl="node1" presStyleIdx="4" presStyleCnt="6">
        <dgm:presLayoutVars>
          <dgm:bulletEnabled val="1"/>
        </dgm:presLayoutVars>
      </dgm:prSet>
      <dgm:spPr/>
      <dgm:t>
        <a:bodyPr/>
        <a:lstStyle/>
        <a:p>
          <a:endParaRPr lang="en-US"/>
        </a:p>
      </dgm:t>
    </dgm:pt>
    <dgm:pt modelId="{57DA66CA-43F3-4CF3-8ABB-500BF311E44E}" type="pres">
      <dgm:prSet presAssocID="{5725919D-3B3A-4F5D-A715-825E03FA5E14}" presName="sibTrans" presStyleLbl="sibTrans2D1" presStyleIdx="4" presStyleCnt="5"/>
      <dgm:spPr/>
      <dgm:t>
        <a:bodyPr/>
        <a:lstStyle/>
        <a:p>
          <a:endParaRPr lang="en-US"/>
        </a:p>
      </dgm:t>
    </dgm:pt>
    <dgm:pt modelId="{525F127B-4C30-48FD-AD0B-6746A0337204}" type="pres">
      <dgm:prSet presAssocID="{5725919D-3B3A-4F5D-A715-825E03FA5E14}" presName="connectorText" presStyleLbl="sibTrans2D1" presStyleIdx="4" presStyleCnt="5"/>
      <dgm:spPr/>
      <dgm:t>
        <a:bodyPr/>
        <a:lstStyle/>
        <a:p>
          <a:endParaRPr lang="en-US"/>
        </a:p>
      </dgm:t>
    </dgm:pt>
    <dgm:pt modelId="{CAA21C8E-80CD-412D-B02D-E90D077B061C}" type="pres">
      <dgm:prSet presAssocID="{89ECC18E-277D-44D5-9FFC-9E6DFC1BF67F}" presName="node" presStyleLbl="node1" presStyleIdx="5" presStyleCnt="6">
        <dgm:presLayoutVars>
          <dgm:bulletEnabled val="1"/>
        </dgm:presLayoutVars>
      </dgm:prSet>
      <dgm:spPr/>
      <dgm:t>
        <a:bodyPr/>
        <a:lstStyle/>
        <a:p>
          <a:endParaRPr lang="en-US"/>
        </a:p>
      </dgm:t>
    </dgm:pt>
  </dgm:ptLst>
  <dgm:cxnLst>
    <dgm:cxn modelId="{C6204CEB-8D39-495B-904A-B80AABF241AA}" srcId="{C4582003-03A1-458B-9583-412CD15F3BEB}" destId="{47F1A6DB-038B-44C1-855B-AC337C71592B}" srcOrd="0" destOrd="0" parTransId="{A6536EBD-928F-4943-A445-37866A0D9912}" sibTransId="{B0644459-713A-4042-BC92-EC26962B6023}"/>
    <dgm:cxn modelId="{CE3399F0-3D91-4092-B4E9-4F0D2E4FAF0B}" type="presOf" srcId="{02E7BA16-AA5D-40E1-807C-35FA8CD52504}" destId="{703CCA07-9FDD-42DB-B276-8AF981AEA85E}" srcOrd="1" destOrd="0" presId="urn:microsoft.com/office/officeart/2005/8/layout/process2"/>
    <dgm:cxn modelId="{BB999C61-77AD-473C-98EC-F423D35269E8}" srcId="{C4582003-03A1-458B-9583-412CD15F3BEB}" destId="{AAA955D3-EED7-424C-97A3-D915924DA0B3}" srcOrd="3" destOrd="0" parTransId="{9619A85F-7EFE-43CF-93CB-FC7735E20631}" sibTransId="{02E7BA16-AA5D-40E1-807C-35FA8CD52504}"/>
    <dgm:cxn modelId="{0EB9207A-19CA-42D1-BFA1-9AC96807585D}" type="presOf" srcId="{B0644459-713A-4042-BC92-EC26962B6023}" destId="{D3E7ED68-2AC7-487E-AE2A-6788C5862869}" srcOrd="0" destOrd="0" presId="urn:microsoft.com/office/officeart/2005/8/layout/process2"/>
    <dgm:cxn modelId="{83774AFB-62A1-4D8F-A4A9-03F17AE286B6}" type="presOf" srcId="{70A5CF44-2483-4025-B8DA-221CDB8EC86E}" destId="{F1A4A7A0-6726-4F5D-B96B-8C8825602DFB}" srcOrd="0" destOrd="0" presId="urn:microsoft.com/office/officeart/2005/8/layout/process2"/>
    <dgm:cxn modelId="{1D4B05E5-9A09-48EA-BC8F-394CA9524572}" type="presOf" srcId="{D6EAA3D3-ECFF-4EE5-A826-7F19EC127C6E}" destId="{C0B9BC76-5298-4321-9D0F-15A2AF60F337}" srcOrd="0" destOrd="0" presId="urn:microsoft.com/office/officeart/2005/8/layout/process2"/>
    <dgm:cxn modelId="{F684470B-BF81-4B15-8524-1264EE4E07A7}" srcId="{C4582003-03A1-458B-9583-412CD15F3BEB}" destId="{89ECC18E-277D-44D5-9FFC-9E6DFC1BF67F}" srcOrd="5" destOrd="0" parTransId="{957A61A1-2DD9-4687-AB2A-0E65C6B28014}" sibTransId="{2FE07ADC-4370-4F2E-BDD7-91A3B7BF5FFF}"/>
    <dgm:cxn modelId="{14395AF0-C434-4F56-B6B6-64EFEEC2075D}" type="presOf" srcId="{4A466D24-654A-4566-A2CE-AA502E2685D4}" destId="{0F3C5DE6-B790-4365-B0A6-8CE728645156}" srcOrd="0" destOrd="0" presId="urn:microsoft.com/office/officeart/2005/8/layout/process2"/>
    <dgm:cxn modelId="{F8BF47BF-626D-4362-9884-243CFF24F834}" type="presOf" srcId="{5C9FB83E-BA5B-4622-9404-5B228F0B7FF0}" destId="{D775079D-D1AD-4586-B50B-E9BAA9125896}" srcOrd="0" destOrd="0" presId="urn:microsoft.com/office/officeart/2005/8/layout/process2"/>
    <dgm:cxn modelId="{1FC0D7FF-479A-407D-B7D4-0F6F667FACC3}" srcId="{C4582003-03A1-458B-9583-412CD15F3BEB}" destId="{D6EAA3D3-ECFF-4EE5-A826-7F19EC127C6E}" srcOrd="2" destOrd="0" parTransId="{ED33F0D1-9B73-4A7B-8104-26E8B91ED5F6}" sibTransId="{70A5CF44-2483-4025-B8DA-221CDB8EC86E}"/>
    <dgm:cxn modelId="{5CE45105-5557-49EA-9E90-40245FB4FCB7}" type="presOf" srcId="{6EAA1E5E-F9F0-46C2-9D1F-98B4D5C90FAA}" destId="{4E5C43FD-FD25-45AC-818B-FBC16AF8A1FD}" srcOrd="0" destOrd="0" presId="urn:microsoft.com/office/officeart/2005/8/layout/process2"/>
    <dgm:cxn modelId="{3BE431C8-C926-4D67-99C6-2138DA7687B4}" type="presOf" srcId="{02E7BA16-AA5D-40E1-807C-35FA8CD52504}" destId="{35B07B14-858F-44BB-8E78-2B7D87E78F99}" srcOrd="0" destOrd="0" presId="urn:microsoft.com/office/officeart/2005/8/layout/process2"/>
    <dgm:cxn modelId="{0CE3563C-8F0F-4770-9E5E-52C1A40B5466}" type="presOf" srcId="{5725919D-3B3A-4F5D-A715-825E03FA5E14}" destId="{57DA66CA-43F3-4CF3-8ABB-500BF311E44E}" srcOrd="0" destOrd="0" presId="urn:microsoft.com/office/officeart/2005/8/layout/process2"/>
    <dgm:cxn modelId="{E2A45EE9-4D52-4400-80C1-AF18917D57D0}" type="presOf" srcId="{4A466D24-654A-4566-A2CE-AA502E2685D4}" destId="{98365AF6-87BB-45F2-A479-8A59D540AEFD}" srcOrd="1" destOrd="0" presId="urn:microsoft.com/office/officeart/2005/8/layout/process2"/>
    <dgm:cxn modelId="{E0B77E46-66DA-40B1-B834-7AB5DCBC8E4F}" type="presOf" srcId="{C4582003-03A1-458B-9583-412CD15F3BEB}" destId="{A1B61F94-C744-490A-93CC-046AA4E64F0E}" srcOrd="0" destOrd="0" presId="urn:microsoft.com/office/officeart/2005/8/layout/process2"/>
    <dgm:cxn modelId="{B4D150F8-C71A-4E0E-92C3-D37D858F0368}" srcId="{C4582003-03A1-458B-9583-412CD15F3BEB}" destId="{5C9FB83E-BA5B-4622-9404-5B228F0B7FF0}" srcOrd="1" destOrd="0" parTransId="{8B7CBDEE-6B73-4D72-AA1C-80F9C0158393}" sibTransId="{4A466D24-654A-4566-A2CE-AA502E2685D4}"/>
    <dgm:cxn modelId="{FE42BA07-2C4D-436C-9699-DE25389A1122}" type="presOf" srcId="{89ECC18E-277D-44D5-9FFC-9E6DFC1BF67F}" destId="{CAA21C8E-80CD-412D-B02D-E90D077B061C}" srcOrd="0" destOrd="0" presId="urn:microsoft.com/office/officeart/2005/8/layout/process2"/>
    <dgm:cxn modelId="{C744DB3F-E9CD-4054-A9FD-E57DA1055906}" srcId="{C4582003-03A1-458B-9583-412CD15F3BEB}" destId="{6EAA1E5E-F9F0-46C2-9D1F-98B4D5C90FAA}" srcOrd="4" destOrd="0" parTransId="{6D81E889-060B-4D44-8602-3325EDB0E0C0}" sibTransId="{5725919D-3B3A-4F5D-A715-825E03FA5E14}"/>
    <dgm:cxn modelId="{5796B2B3-D343-4705-A580-7CA468B9FDBA}" type="presOf" srcId="{5725919D-3B3A-4F5D-A715-825E03FA5E14}" destId="{525F127B-4C30-48FD-AD0B-6746A0337204}" srcOrd="1" destOrd="0" presId="urn:microsoft.com/office/officeart/2005/8/layout/process2"/>
    <dgm:cxn modelId="{2CFA9859-76FC-4CD6-A348-1D7E4FBD3B9B}" type="presOf" srcId="{B0644459-713A-4042-BC92-EC26962B6023}" destId="{D0C2747B-8D10-4DE3-B794-93AC00A7394D}" srcOrd="1" destOrd="0" presId="urn:microsoft.com/office/officeart/2005/8/layout/process2"/>
    <dgm:cxn modelId="{CBAF56A5-7776-4DC7-AEFC-5151C4C57F7F}" type="presOf" srcId="{47F1A6DB-038B-44C1-855B-AC337C71592B}" destId="{720AB4EA-08AC-4959-B8E3-D516EA9D137A}" srcOrd="0" destOrd="0" presId="urn:microsoft.com/office/officeart/2005/8/layout/process2"/>
    <dgm:cxn modelId="{D8A5BD5F-AF31-4849-A9DB-C66EA542189B}" type="presOf" srcId="{AAA955D3-EED7-424C-97A3-D915924DA0B3}" destId="{5DF69216-47DC-4BCA-B2F0-6766D1D387AF}" srcOrd="0" destOrd="0" presId="urn:microsoft.com/office/officeart/2005/8/layout/process2"/>
    <dgm:cxn modelId="{ED583A40-B5D0-4F52-88E5-5C169ECB2FD7}" type="presOf" srcId="{70A5CF44-2483-4025-B8DA-221CDB8EC86E}" destId="{8EE53955-FF7B-4C5C-90D7-60E0CE515D29}" srcOrd="1" destOrd="0" presId="urn:microsoft.com/office/officeart/2005/8/layout/process2"/>
    <dgm:cxn modelId="{70A97673-24FC-48AD-84B5-E98F35A94DB3}" type="presParOf" srcId="{A1B61F94-C744-490A-93CC-046AA4E64F0E}" destId="{720AB4EA-08AC-4959-B8E3-D516EA9D137A}" srcOrd="0" destOrd="0" presId="urn:microsoft.com/office/officeart/2005/8/layout/process2"/>
    <dgm:cxn modelId="{E07CEDB3-F296-40C5-B5DD-F3CE965B2A12}" type="presParOf" srcId="{A1B61F94-C744-490A-93CC-046AA4E64F0E}" destId="{D3E7ED68-2AC7-487E-AE2A-6788C5862869}" srcOrd="1" destOrd="0" presId="urn:microsoft.com/office/officeart/2005/8/layout/process2"/>
    <dgm:cxn modelId="{0A9917D5-E76E-4D58-B8EF-2E3770BC112F}" type="presParOf" srcId="{D3E7ED68-2AC7-487E-AE2A-6788C5862869}" destId="{D0C2747B-8D10-4DE3-B794-93AC00A7394D}" srcOrd="0" destOrd="0" presId="urn:microsoft.com/office/officeart/2005/8/layout/process2"/>
    <dgm:cxn modelId="{FB20935B-BA57-4D9D-8D41-CE5C1746DAF6}" type="presParOf" srcId="{A1B61F94-C744-490A-93CC-046AA4E64F0E}" destId="{D775079D-D1AD-4586-B50B-E9BAA9125896}" srcOrd="2" destOrd="0" presId="urn:microsoft.com/office/officeart/2005/8/layout/process2"/>
    <dgm:cxn modelId="{34887215-BCDB-443B-A9FE-AD070B863365}" type="presParOf" srcId="{A1B61F94-C744-490A-93CC-046AA4E64F0E}" destId="{0F3C5DE6-B790-4365-B0A6-8CE728645156}" srcOrd="3" destOrd="0" presId="urn:microsoft.com/office/officeart/2005/8/layout/process2"/>
    <dgm:cxn modelId="{5493540C-A39C-4092-84D9-04E17978301C}" type="presParOf" srcId="{0F3C5DE6-B790-4365-B0A6-8CE728645156}" destId="{98365AF6-87BB-45F2-A479-8A59D540AEFD}" srcOrd="0" destOrd="0" presId="urn:microsoft.com/office/officeart/2005/8/layout/process2"/>
    <dgm:cxn modelId="{3DC86B58-36B2-4BE4-959A-EF5B161FC013}" type="presParOf" srcId="{A1B61F94-C744-490A-93CC-046AA4E64F0E}" destId="{C0B9BC76-5298-4321-9D0F-15A2AF60F337}" srcOrd="4" destOrd="0" presId="urn:microsoft.com/office/officeart/2005/8/layout/process2"/>
    <dgm:cxn modelId="{98E7CA21-DF05-42D9-B3A4-7113F3833356}" type="presParOf" srcId="{A1B61F94-C744-490A-93CC-046AA4E64F0E}" destId="{F1A4A7A0-6726-4F5D-B96B-8C8825602DFB}" srcOrd="5" destOrd="0" presId="urn:microsoft.com/office/officeart/2005/8/layout/process2"/>
    <dgm:cxn modelId="{8204E21E-2ABE-4350-BBDA-C7DCE0D8E52A}" type="presParOf" srcId="{F1A4A7A0-6726-4F5D-B96B-8C8825602DFB}" destId="{8EE53955-FF7B-4C5C-90D7-60E0CE515D29}" srcOrd="0" destOrd="0" presId="urn:microsoft.com/office/officeart/2005/8/layout/process2"/>
    <dgm:cxn modelId="{DD1421CE-BF65-4276-AED2-80D90E0B0FA9}" type="presParOf" srcId="{A1B61F94-C744-490A-93CC-046AA4E64F0E}" destId="{5DF69216-47DC-4BCA-B2F0-6766D1D387AF}" srcOrd="6" destOrd="0" presId="urn:microsoft.com/office/officeart/2005/8/layout/process2"/>
    <dgm:cxn modelId="{5C8E59F5-CC44-461E-B5FE-EB6CBB5B7956}" type="presParOf" srcId="{A1B61F94-C744-490A-93CC-046AA4E64F0E}" destId="{35B07B14-858F-44BB-8E78-2B7D87E78F99}" srcOrd="7" destOrd="0" presId="urn:microsoft.com/office/officeart/2005/8/layout/process2"/>
    <dgm:cxn modelId="{5A9EB981-BB37-4F38-BB75-FE96F79C95B2}" type="presParOf" srcId="{35B07B14-858F-44BB-8E78-2B7D87E78F99}" destId="{703CCA07-9FDD-42DB-B276-8AF981AEA85E}" srcOrd="0" destOrd="0" presId="urn:microsoft.com/office/officeart/2005/8/layout/process2"/>
    <dgm:cxn modelId="{B32D9B67-53AF-44EC-BBCC-BFD7B28F0AD2}" type="presParOf" srcId="{A1B61F94-C744-490A-93CC-046AA4E64F0E}" destId="{4E5C43FD-FD25-45AC-818B-FBC16AF8A1FD}" srcOrd="8" destOrd="0" presId="urn:microsoft.com/office/officeart/2005/8/layout/process2"/>
    <dgm:cxn modelId="{E0EF5B9E-47EE-4EE1-AAC7-D21278CFA78C}" type="presParOf" srcId="{A1B61F94-C744-490A-93CC-046AA4E64F0E}" destId="{57DA66CA-43F3-4CF3-8ABB-500BF311E44E}" srcOrd="9" destOrd="0" presId="urn:microsoft.com/office/officeart/2005/8/layout/process2"/>
    <dgm:cxn modelId="{BCAFB192-736D-457A-BBDE-DB167FE22964}" type="presParOf" srcId="{57DA66CA-43F3-4CF3-8ABB-500BF311E44E}" destId="{525F127B-4C30-48FD-AD0B-6746A0337204}" srcOrd="0" destOrd="0" presId="urn:microsoft.com/office/officeart/2005/8/layout/process2"/>
    <dgm:cxn modelId="{F957776E-9142-4E73-9A72-9EFFB6BFEEAF}" type="presParOf" srcId="{A1B61F94-C744-490A-93CC-046AA4E64F0E}" destId="{CAA21C8E-80CD-412D-B02D-E90D077B061C}" srcOrd="10"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6061C0-049F-44CE-AD6F-6281EDF65645}">
      <dsp:nvSpPr>
        <dsp:cNvPr id="0" name=""/>
        <dsp:cNvSpPr/>
      </dsp:nvSpPr>
      <dsp:spPr>
        <a:xfrm>
          <a:off x="1257678" y="804581"/>
          <a:ext cx="258312" cy="91440"/>
        </a:xfrm>
        <a:custGeom>
          <a:avLst/>
          <a:gdLst/>
          <a:ahLst/>
          <a:cxnLst/>
          <a:rect l="0" t="0" r="0" b="0"/>
          <a:pathLst>
            <a:path>
              <a:moveTo>
                <a:pt x="0" y="45720"/>
              </a:moveTo>
              <a:lnTo>
                <a:pt x="25831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379612" y="848856"/>
        <a:ext cx="14445" cy="2889"/>
      </dsp:txXfrm>
    </dsp:sp>
    <dsp:sp modelId="{64D63F68-671E-41A9-BA7E-E8CAAC8AB7B5}">
      <dsp:nvSpPr>
        <dsp:cNvPr id="0" name=""/>
        <dsp:cNvSpPr/>
      </dsp:nvSpPr>
      <dsp:spPr>
        <a:xfrm>
          <a:off x="3336" y="473458"/>
          <a:ext cx="1256141" cy="753685"/>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Template received on or around 9th of each month</a:t>
          </a:r>
        </a:p>
      </dsp:txBody>
      <dsp:txXfrm>
        <a:off x="3336" y="473458"/>
        <a:ext cx="1256141" cy="753685"/>
      </dsp:txXfrm>
    </dsp:sp>
    <dsp:sp modelId="{88B8B540-DF57-428C-ADE1-AB045F59F0FF}">
      <dsp:nvSpPr>
        <dsp:cNvPr id="0" name=""/>
        <dsp:cNvSpPr/>
      </dsp:nvSpPr>
      <dsp:spPr>
        <a:xfrm>
          <a:off x="2802733" y="804581"/>
          <a:ext cx="258312" cy="91440"/>
        </a:xfrm>
        <a:custGeom>
          <a:avLst/>
          <a:gdLst/>
          <a:ahLst/>
          <a:cxnLst/>
          <a:rect l="0" t="0" r="0" b="0"/>
          <a:pathLst>
            <a:path>
              <a:moveTo>
                <a:pt x="0" y="45720"/>
              </a:moveTo>
              <a:lnTo>
                <a:pt x="25831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924666" y="848856"/>
        <a:ext cx="14445" cy="2889"/>
      </dsp:txXfrm>
    </dsp:sp>
    <dsp:sp modelId="{C363B9FE-C335-4271-9C9B-B61A8BBEEC37}">
      <dsp:nvSpPr>
        <dsp:cNvPr id="0" name=""/>
        <dsp:cNvSpPr/>
      </dsp:nvSpPr>
      <dsp:spPr>
        <a:xfrm>
          <a:off x="1548391" y="473458"/>
          <a:ext cx="1256141" cy="753685"/>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Additional Information is added e.g. reason for spend/coding</a:t>
          </a:r>
        </a:p>
      </dsp:txBody>
      <dsp:txXfrm>
        <a:off x="1548391" y="473458"/>
        <a:ext cx="1256141" cy="753685"/>
      </dsp:txXfrm>
    </dsp:sp>
    <dsp:sp modelId="{00695D35-CA6A-4E53-809F-D8FFD80D6831}">
      <dsp:nvSpPr>
        <dsp:cNvPr id="0" name=""/>
        <dsp:cNvSpPr/>
      </dsp:nvSpPr>
      <dsp:spPr>
        <a:xfrm>
          <a:off x="1270168" y="1225343"/>
          <a:ext cx="2451348" cy="258312"/>
        </a:xfrm>
        <a:custGeom>
          <a:avLst/>
          <a:gdLst/>
          <a:ahLst/>
          <a:cxnLst/>
          <a:rect l="0" t="0" r="0" b="0"/>
          <a:pathLst>
            <a:path>
              <a:moveTo>
                <a:pt x="2451348" y="0"/>
              </a:moveTo>
              <a:lnTo>
                <a:pt x="2451348" y="146256"/>
              </a:lnTo>
              <a:lnTo>
                <a:pt x="0" y="146256"/>
              </a:lnTo>
              <a:lnTo>
                <a:pt x="0" y="258312"/>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434134" y="1353055"/>
        <a:ext cx="123415" cy="2889"/>
      </dsp:txXfrm>
    </dsp:sp>
    <dsp:sp modelId="{F82D1D76-AF2E-476E-AA09-E7399B87AC94}">
      <dsp:nvSpPr>
        <dsp:cNvPr id="0" name=""/>
        <dsp:cNvSpPr/>
      </dsp:nvSpPr>
      <dsp:spPr>
        <a:xfrm>
          <a:off x="3093446" y="473458"/>
          <a:ext cx="1256141" cy="753685"/>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Approver reviews and authorises the template </a:t>
          </a:r>
        </a:p>
      </dsp:txBody>
      <dsp:txXfrm>
        <a:off x="3093446" y="473458"/>
        <a:ext cx="1256141" cy="753685"/>
      </dsp:txXfrm>
    </dsp:sp>
    <dsp:sp modelId="{967A1A94-62C1-47FC-9570-CC5A16427832}">
      <dsp:nvSpPr>
        <dsp:cNvPr id="0" name=""/>
        <dsp:cNvSpPr/>
      </dsp:nvSpPr>
      <dsp:spPr>
        <a:xfrm>
          <a:off x="2535200" y="1847178"/>
          <a:ext cx="258312" cy="91440"/>
        </a:xfrm>
        <a:custGeom>
          <a:avLst/>
          <a:gdLst/>
          <a:ahLst/>
          <a:cxnLst/>
          <a:rect l="0" t="0" r="0" b="0"/>
          <a:pathLst>
            <a:path>
              <a:moveTo>
                <a:pt x="0" y="45720"/>
              </a:moveTo>
              <a:lnTo>
                <a:pt x="25831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657133" y="1891454"/>
        <a:ext cx="14445" cy="2889"/>
      </dsp:txXfrm>
    </dsp:sp>
    <dsp:sp modelId="{BF86E51A-4455-4C0E-AB40-C200AAFDB974}">
      <dsp:nvSpPr>
        <dsp:cNvPr id="0" name=""/>
        <dsp:cNvSpPr/>
      </dsp:nvSpPr>
      <dsp:spPr>
        <a:xfrm>
          <a:off x="3336" y="1516056"/>
          <a:ext cx="2533663" cy="753685"/>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AP is sent an email containing the template and receipts</a:t>
          </a:r>
        </a:p>
      </dsp:txBody>
      <dsp:txXfrm>
        <a:off x="3336" y="1516056"/>
        <a:ext cx="2533663" cy="753685"/>
      </dsp:txXfrm>
    </dsp:sp>
    <dsp:sp modelId="{891E4E25-AD06-4CAC-91B4-ABAF66D772FD}">
      <dsp:nvSpPr>
        <dsp:cNvPr id="0" name=""/>
        <dsp:cNvSpPr/>
      </dsp:nvSpPr>
      <dsp:spPr>
        <a:xfrm>
          <a:off x="2825913" y="1516056"/>
          <a:ext cx="1256141" cy="7536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AP: preliminary checks and upload template using More4Apps</a:t>
          </a:r>
        </a:p>
      </dsp:txBody>
      <dsp:txXfrm>
        <a:off x="2825913" y="1516056"/>
        <a:ext cx="1256141" cy="7536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0AB4EA-08AC-4959-B8E3-D516EA9D137A}">
      <dsp:nvSpPr>
        <dsp:cNvPr id="0" name=""/>
        <dsp:cNvSpPr/>
      </dsp:nvSpPr>
      <dsp:spPr>
        <a:xfrm>
          <a:off x="1650737" y="1"/>
          <a:ext cx="2013490" cy="503372"/>
        </a:xfrm>
        <a:prstGeom prst="roundRect">
          <a:avLst>
            <a:gd name="adj" fmla="val 10000"/>
          </a:avLst>
        </a:prstGeom>
        <a:solidFill>
          <a:schemeClr val="accent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mj-lt"/>
            </a:rPr>
            <a:t>The Barclaycard reconciliation Process</a:t>
          </a:r>
        </a:p>
      </dsp:txBody>
      <dsp:txXfrm>
        <a:off x="1665480" y="14744"/>
        <a:ext cx="1984004" cy="473886"/>
      </dsp:txXfrm>
    </dsp:sp>
    <dsp:sp modelId="{D3E7ED68-2AC7-487E-AE2A-6788C5862869}">
      <dsp:nvSpPr>
        <dsp:cNvPr id="0" name=""/>
        <dsp:cNvSpPr/>
      </dsp:nvSpPr>
      <dsp:spPr>
        <a:xfrm rot="5141618">
          <a:off x="2589978" y="517853"/>
          <a:ext cx="192149" cy="2265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rot="-5400000">
        <a:off x="2615933" y="535118"/>
        <a:ext cx="135911" cy="134504"/>
      </dsp:txXfrm>
    </dsp:sp>
    <dsp:sp modelId="{D775079D-D1AD-4586-B50B-E9BAA9125896}">
      <dsp:nvSpPr>
        <dsp:cNvPr id="0" name=""/>
        <dsp:cNvSpPr/>
      </dsp:nvSpPr>
      <dsp:spPr>
        <a:xfrm>
          <a:off x="1707879" y="758850"/>
          <a:ext cx="2013490" cy="5033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Cardholder receives template</a:t>
          </a:r>
          <a:endParaRPr lang="en-GB" kern="1200">
            <a:latin typeface="+mj-lt"/>
          </a:endParaRPr>
        </a:p>
      </dsp:txBody>
      <dsp:txXfrm>
        <a:off x="1722622" y="773593"/>
        <a:ext cx="1984004" cy="473886"/>
      </dsp:txXfrm>
    </dsp:sp>
    <dsp:sp modelId="{0F3C5DE6-B790-4365-B0A6-8CE728645156}">
      <dsp:nvSpPr>
        <dsp:cNvPr id="0" name=""/>
        <dsp:cNvSpPr/>
      </dsp:nvSpPr>
      <dsp:spPr>
        <a:xfrm rot="5400000">
          <a:off x="2620242" y="1274807"/>
          <a:ext cx="188764" cy="2265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46669" y="1293684"/>
        <a:ext cx="135911" cy="132135"/>
      </dsp:txXfrm>
    </dsp:sp>
    <dsp:sp modelId="{C0B9BC76-5298-4321-9D0F-15A2AF60F337}">
      <dsp:nvSpPr>
        <dsp:cNvPr id="0" name=""/>
        <dsp:cNvSpPr/>
      </dsp:nvSpPr>
      <dsp:spPr>
        <a:xfrm>
          <a:off x="1707879" y="1513909"/>
          <a:ext cx="2013490" cy="5033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Complete the reconciliation or forward this to your PA/delegate/Finance Team along with supporting receipts for completion </a:t>
          </a:r>
        </a:p>
      </dsp:txBody>
      <dsp:txXfrm>
        <a:off x="1722622" y="1528652"/>
        <a:ext cx="1984004" cy="473886"/>
      </dsp:txXfrm>
    </dsp:sp>
    <dsp:sp modelId="{F1A4A7A0-6726-4F5D-B96B-8C8825602DFB}">
      <dsp:nvSpPr>
        <dsp:cNvPr id="0" name=""/>
        <dsp:cNvSpPr/>
      </dsp:nvSpPr>
      <dsp:spPr>
        <a:xfrm rot="5400000">
          <a:off x="2620242" y="2029866"/>
          <a:ext cx="188764" cy="2265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46669" y="2048743"/>
        <a:ext cx="135911" cy="132135"/>
      </dsp:txXfrm>
    </dsp:sp>
    <dsp:sp modelId="{5DF69216-47DC-4BCA-B2F0-6766D1D387AF}">
      <dsp:nvSpPr>
        <dsp:cNvPr id="0" name=""/>
        <dsp:cNvSpPr/>
      </dsp:nvSpPr>
      <dsp:spPr>
        <a:xfrm>
          <a:off x="1707879" y="2268968"/>
          <a:ext cx="2013490" cy="5033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All mandatory columns marked with asterix and full coding information should be completed</a:t>
          </a:r>
        </a:p>
      </dsp:txBody>
      <dsp:txXfrm>
        <a:off x="1722622" y="2283711"/>
        <a:ext cx="1984004" cy="473886"/>
      </dsp:txXfrm>
    </dsp:sp>
    <dsp:sp modelId="{35B07B14-858F-44BB-8E78-2B7D87E78F99}">
      <dsp:nvSpPr>
        <dsp:cNvPr id="0" name=""/>
        <dsp:cNvSpPr/>
      </dsp:nvSpPr>
      <dsp:spPr>
        <a:xfrm rot="5400000">
          <a:off x="2620242" y="2784924"/>
          <a:ext cx="188764" cy="2265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46669" y="2803801"/>
        <a:ext cx="135911" cy="132135"/>
      </dsp:txXfrm>
    </dsp:sp>
    <dsp:sp modelId="{4E5C43FD-FD25-45AC-818B-FBC16AF8A1FD}">
      <dsp:nvSpPr>
        <dsp:cNvPr id="0" name=""/>
        <dsp:cNvSpPr/>
      </dsp:nvSpPr>
      <dsp:spPr>
        <a:xfrm>
          <a:off x="1707879" y="3024026"/>
          <a:ext cx="2013490" cy="5033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Approver reviews and authorises</a:t>
          </a:r>
        </a:p>
      </dsp:txBody>
      <dsp:txXfrm>
        <a:off x="1722622" y="3038769"/>
        <a:ext cx="1984004" cy="473886"/>
      </dsp:txXfrm>
    </dsp:sp>
    <dsp:sp modelId="{57DA66CA-43F3-4CF3-8ABB-500BF311E44E}">
      <dsp:nvSpPr>
        <dsp:cNvPr id="0" name=""/>
        <dsp:cNvSpPr/>
      </dsp:nvSpPr>
      <dsp:spPr>
        <a:xfrm rot="5400000">
          <a:off x="2620242" y="3539983"/>
          <a:ext cx="188764" cy="2265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46669" y="3558860"/>
        <a:ext cx="135911" cy="132135"/>
      </dsp:txXfrm>
    </dsp:sp>
    <dsp:sp modelId="{CAA21C8E-80CD-412D-B02D-E90D077B061C}">
      <dsp:nvSpPr>
        <dsp:cNvPr id="0" name=""/>
        <dsp:cNvSpPr/>
      </dsp:nvSpPr>
      <dsp:spPr>
        <a:xfrm>
          <a:off x="1707879" y="3779085"/>
          <a:ext cx="2013490" cy="5033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Email</a:t>
          </a:r>
          <a:r>
            <a:rPr lang="en-GB" sz="1050" kern="1200" baseline="30000">
              <a:solidFill>
                <a:srgbClr val="FF0000"/>
              </a:solidFill>
            </a:rPr>
            <a:t>1</a:t>
          </a:r>
          <a:r>
            <a:rPr lang="en-GB" sz="1050" kern="1200"/>
            <a:t> to AP team for processing</a:t>
          </a:r>
        </a:p>
      </dsp:txBody>
      <dsp:txXfrm>
        <a:off x="1722622" y="3793828"/>
        <a:ext cx="1984004" cy="47388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529B-2671-4861-9340-3885EE24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1058</Words>
  <Characters>6036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Russell</dc:creator>
  <cp:keywords/>
  <dc:description/>
  <cp:lastModifiedBy>Laura Cooper</cp:lastModifiedBy>
  <cp:revision>2</cp:revision>
  <cp:lastPrinted>2019-05-17T10:38:00Z</cp:lastPrinted>
  <dcterms:created xsi:type="dcterms:W3CDTF">2021-07-12T08:19:00Z</dcterms:created>
  <dcterms:modified xsi:type="dcterms:W3CDTF">2021-07-12T08:19:00Z</dcterms:modified>
  <cp:contentStatus/>
</cp:coreProperties>
</file>