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bookmarkStart w:id="0" w:name="_GoBack"/>
      <w:bookmarkEnd w:id="0"/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C4271C">
        <w:rPr>
          <w:rFonts w:cs="Arial"/>
        </w:rPr>
        <w:t>Other Professional Services (e.g. Consultancy, Audit, Accountancy</w:t>
      </w:r>
      <w:r w:rsidR="003C2E48">
        <w:rPr>
          <w:rFonts w:cs="Arial"/>
        </w:rPr>
        <w:t>,</w:t>
      </w:r>
      <w:r w:rsidR="0088072C">
        <w:rPr>
          <w:rFonts w:cs="Arial"/>
        </w:rPr>
        <w:t xml:space="preserve"> Legal Services,</w:t>
      </w:r>
      <w:r w:rsidR="003C2E48">
        <w:rPr>
          <w:rFonts w:cs="Arial"/>
        </w:rPr>
        <w:t xml:space="preserve"> Training Services</w:t>
      </w:r>
      <w:r w:rsidR="002F1F05">
        <w:rPr>
          <w:rFonts w:cs="Arial"/>
        </w:rPr>
        <w:t>, Relocation Services</w:t>
      </w:r>
      <w:r w:rsidR="0093729C">
        <w:rPr>
          <w:rFonts w:cs="Arial"/>
        </w:rPr>
        <w:t>, Photographers, Translation Services</w:t>
      </w:r>
      <w:r w:rsidR="00EE2246">
        <w:rPr>
          <w:rFonts w:cs="Arial"/>
        </w:rPr>
        <w:t>, Estates Professional Services</w:t>
      </w:r>
      <w:r w:rsidR="004C52F2">
        <w:rPr>
          <w:rFonts w:cs="Arial"/>
        </w:rPr>
        <w:t>, Recruitment Services</w:t>
      </w:r>
      <w:r w:rsidR="00F268F8">
        <w:rPr>
          <w:rFonts w:cs="Arial"/>
        </w:rPr>
        <w:t>, Temporary Staff</w:t>
      </w:r>
      <w:r w:rsidR="00441DDE">
        <w:rPr>
          <w:rFonts w:cs="Arial"/>
        </w:rPr>
        <w:t>, Banking &amp; Insurance</w:t>
      </w:r>
      <w:r w:rsidR="00C4271C">
        <w:rPr>
          <w:rFonts w:cs="Arial"/>
        </w:rPr>
        <w:t>)</w:t>
      </w:r>
    </w:p>
    <w:p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073A7" w:rsidRPr="00E073A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153C4" w:rsidRPr="00EC7C96" w:rsidRDefault="00C4271C" w:rsidP="00C4271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Vehicle fuel &amp; emissions (carbon impact) – travel impact of professional resources</w:t>
            </w:r>
            <w:r w:rsidR="002F1F05">
              <w:rPr>
                <w:rFonts w:cs="Arial"/>
              </w:rPr>
              <w:t xml:space="preserve"> (may not be locally based)</w:t>
            </w:r>
            <w:r w:rsidRPr="00EC7C96">
              <w:rPr>
                <w:rFonts w:cs="Arial"/>
              </w:rPr>
              <w:t xml:space="preserve"> 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C7C9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Alternatives to physically attending the site e.g. video conferencing, Skype</w:t>
            </w:r>
            <w:r w:rsidR="002F1F05">
              <w:rPr>
                <w:rFonts w:cs="Arial"/>
              </w:rPr>
              <w:t>, online resources</w:t>
            </w:r>
          </w:p>
          <w:p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Use of public transport or a car pool, rather than driving to the site</w:t>
            </w:r>
          </w:p>
          <w:p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EC7C9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Working from home</w:t>
            </w:r>
          </w:p>
          <w:p w:rsidR="00C153C4" w:rsidRPr="00EC7C96" w:rsidRDefault="00C153C4" w:rsidP="00C4271C">
            <w:pPr>
              <w:ind w:left="176"/>
              <w:contextualSpacing/>
              <w:rPr>
                <w:rFonts w:cs="Arial"/>
              </w:rPr>
            </w:pP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 xml:space="preserve">Working conditions of </w:t>
            </w:r>
            <w:r w:rsidR="00C4271C" w:rsidRPr="00EC7C96">
              <w:rPr>
                <w:rFonts w:cs="Arial"/>
              </w:rPr>
              <w:t>professional resources</w:t>
            </w:r>
            <w:r w:rsidRPr="00EC7C96">
              <w:rPr>
                <w:rFonts w:cs="Arial"/>
              </w:rPr>
              <w:t xml:space="preserve"> (unsocial hours / </w:t>
            </w:r>
            <w:r w:rsidR="00C4271C" w:rsidRPr="00EC7C96">
              <w:rPr>
                <w:rFonts w:cs="Arial"/>
              </w:rPr>
              <w:t>job security</w:t>
            </w:r>
            <w:r w:rsidRPr="00EC7C96">
              <w:rPr>
                <w:rFonts w:cs="Arial"/>
              </w:rPr>
              <w:t>)</w:t>
            </w:r>
          </w:p>
          <w:p w:rsidR="002F1F05" w:rsidRPr="002F1F05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2F1F05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F1F05">
              <w:rPr>
                <w:rFonts w:cs="Arial"/>
              </w:rPr>
              <w:t>isks of external professional on site</w:t>
            </w:r>
            <w:r>
              <w:rPr>
                <w:rFonts w:cs="Arial"/>
              </w:rPr>
              <w:t xml:space="preserve"> (health &amp; safety, exposure to confidential materials)</w:t>
            </w:r>
          </w:p>
          <w:p w:rsidR="00BA1CD9" w:rsidRPr="00BA1CD9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BA1CD9" w:rsidRPr="00EC7C96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Disruption to permanent workforce (perceived quality work being given to external resources) </w:t>
            </w:r>
          </w:p>
          <w:p w:rsidR="00045B05" w:rsidRPr="00EC7C9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EC7C96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C7C9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Professional resources – good wages / good development opportunities</w:t>
            </w:r>
          </w:p>
          <w:p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Apprenticeship opportunities</w:t>
            </w:r>
          </w:p>
          <w:p w:rsidR="00C4271C" w:rsidRPr="00EC7C9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Pro-bono assignments</w:t>
            </w:r>
          </w:p>
          <w:p w:rsidR="00C4271C" w:rsidRPr="00EC7C96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4271C" w:rsidRPr="00EC7C96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>Fresh approach to internal challenges – business (and potentially sustainability) impact</w:t>
            </w:r>
          </w:p>
          <w:p w:rsidR="00C755D8" w:rsidRPr="00EC7C9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EC7C96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F1F05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Cost of external expertise can be significant</w:t>
            </w:r>
            <w:r w:rsidR="007C6517">
              <w:rPr>
                <w:rFonts w:cs="Arial"/>
              </w:rPr>
              <w:t xml:space="preserve"> (short-term resource expensive)</w:t>
            </w:r>
          </w:p>
          <w:p w:rsidR="002F1F05" w:rsidRPr="002F1F05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E073A7" w:rsidRPr="00170E73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EC7C96">
              <w:rPr>
                <w:rFonts w:cs="Arial"/>
              </w:rPr>
              <w:t>Cost control issues – scope creep</w:t>
            </w:r>
            <w:r w:rsidR="00E073A7" w:rsidRPr="00EC7C96">
              <w:rPr>
                <w:rFonts w:cs="Arial"/>
                <w:sz w:val="8"/>
                <w:szCs w:val="8"/>
              </w:rPr>
              <w:t xml:space="preserve"> </w:t>
            </w:r>
          </w:p>
          <w:p w:rsidR="00170E73" w:rsidRPr="00170E73" w:rsidRDefault="00170E73" w:rsidP="00170E7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70E73" w:rsidRPr="002F1F05" w:rsidRDefault="00170E73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Working time regulations – lack of visibility &amp; management of risk</w:t>
            </w:r>
          </w:p>
          <w:p w:rsidR="002F1F05" w:rsidRPr="00EC7C96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EC7C96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C7C96">
              <w:rPr>
                <w:rFonts w:cs="Arial"/>
              </w:rPr>
              <w:t xml:space="preserve">Skills &amp; knowledge transfer to staff – </w:t>
            </w:r>
            <w:r w:rsidR="00EC7C96" w:rsidRPr="00EC7C96">
              <w:rPr>
                <w:rFonts w:cs="Arial"/>
              </w:rPr>
              <w:t>benefits local economy / job market</w:t>
            </w:r>
          </w:p>
          <w:p w:rsidR="0088072C" w:rsidRPr="0088072C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8072C" w:rsidRPr="00EC7C96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Opportunities for local professional services companies / small &amp; medium enterprises</w:t>
            </w: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AE6492">
      <w:pPr>
        <w:spacing w:after="0"/>
        <w:ind w:left="-142" w:right="-188"/>
        <w:jc w:val="center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F01AB6" w:rsidP="00F01AB6">
      <w:pPr>
        <w:tabs>
          <w:tab w:val="left" w:pos="5747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621673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621673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621673">
        <w:rPr>
          <w:rFonts w:cs="Arial"/>
          <w:b/>
          <w:sz w:val="18"/>
          <w:szCs w:val="18"/>
        </w:rPr>
        <w:t xml:space="preserve">RELATED </w:t>
      </w:r>
      <w:r w:rsidR="007B6088" w:rsidRPr="00621673">
        <w:rPr>
          <w:rFonts w:cs="Arial"/>
          <w:b/>
          <w:sz w:val="18"/>
          <w:szCs w:val="18"/>
        </w:rPr>
        <w:t xml:space="preserve">PROC HE: </w:t>
      </w:r>
      <w:r w:rsidR="0093729C" w:rsidRPr="00621673">
        <w:rPr>
          <w:rFonts w:cs="Arial"/>
          <w:sz w:val="18"/>
          <w:szCs w:val="18"/>
        </w:rPr>
        <w:t>AE / CS / FK / R</w:t>
      </w:r>
      <w:r w:rsidR="00C4271C" w:rsidRPr="00621673">
        <w:rPr>
          <w:rFonts w:cs="Arial"/>
          <w:sz w:val="18"/>
          <w:szCs w:val="18"/>
        </w:rPr>
        <w:t>D / RE</w:t>
      </w:r>
      <w:r w:rsidR="004C05B5" w:rsidRPr="00621673">
        <w:rPr>
          <w:rFonts w:cs="Arial"/>
          <w:sz w:val="18"/>
          <w:szCs w:val="18"/>
        </w:rPr>
        <w:t xml:space="preserve"> / RF</w:t>
      </w:r>
      <w:r w:rsidR="00621673" w:rsidRPr="00621673">
        <w:rPr>
          <w:rFonts w:cs="Arial"/>
          <w:sz w:val="18"/>
          <w:szCs w:val="18"/>
        </w:rPr>
        <w:t xml:space="preserve"> / RG</w:t>
      </w:r>
      <w:r w:rsidR="004C05B5" w:rsidRPr="00621673">
        <w:rPr>
          <w:rFonts w:cs="Arial"/>
          <w:sz w:val="18"/>
          <w:szCs w:val="18"/>
        </w:rPr>
        <w:t xml:space="preserve"> / RH</w:t>
      </w:r>
      <w:r w:rsidR="007C6517" w:rsidRPr="00621673">
        <w:rPr>
          <w:rFonts w:cs="Arial"/>
          <w:sz w:val="18"/>
          <w:szCs w:val="18"/>
        </w:rPr>
        <w:t xml:space="preserve"> / </w:t>
      </w:r>
      <w:r w:rsidR="00F01AB6" w:rsidRPr="00621673">
        <w:rPr>
          <w:rFonts w:cs="Arial"/>
          <w:sz w:val="18"/>
          <w:szCs w:val="18"/>
        </w:rPr>
        <w:t xml:space="preserve">RK / </w:t>
      </w:r>
      <w:r w:rsidR="0093729C" w:rsidRPr="00621673">
        <w:rPr>
          <w:rFonts w:cs="Arial"/>
          <w:sz w:val="18"/>
          <w:szCs w:val="18"/>
        </w:rPr>
        <w:t>RM</w:t>
      </w:r>
      <w:r w:rsidR="00F01AB6" w:rsidRPr="00621673">
        <w:rPr>
          <w:rFonts w:cs="Arial"/>
          <w:sz w:val="18"/>
          <w:szCs w:val="18"/>
        </w:rPr>
        <w:t xml:space="preserve"> / RQ /</w:t>
      </w:r>
      <w:r w:rsidR="0093729C" w:rsidRPr="00621673">
        <w:rPr>
          <w:rFonts w:cs="Arial"/>
          <w:sz w:val="18"/>
          <w:szCs w:val="18"/>
        </w:rPr>
        <w:t xml:space="preserve"> RU / </w:t>
      </w:r>
      <w:r w:rsidR="002F1F05" w:rsidRPr="00621673">
        <w:rPr>
          <w:rFonts w:cs="Arial"/>
          <w:sz w:val="18"/>
          <w:szCs w:val="18"/>
        </w:rPr>
        <w:t>TR</w:t>
      </w:r>
      <w:r w:rsidR="0093729C" w:rsidRPr="00621673">
        <w:rPr>
          <w:rFonts w:cs="Arial"/>
          <w:sz w:val="18"/>
          <w:szCs w:val="18"/>
        </w:rPr>
        <w:t xml:space="preserve"> / UH / UL</w:t>
      </w:r>
      <w:r w:rsidR="004B0AB6" w:rsidRPr="00621673">
        <w:rPr>
          <w:rFonts w:cs="Arial"/>
          <w:sz w:val="18"/>
          <w:szCs w:val="18"/>
        </w:rPr>
        <w:t xml:space="preserve"> / WU</w:t>
      </w:r>
    </w:p>
    <w:sectPr w:rsidR="00312B5E" w:rsidRPr="00621673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F4110F">
      <w:t>1.0</w:t>
    </w:r>
    <w:r>
      <w:tab/>
    </w:r>
    <w:r w:rsidR="0093729C">
      <w:t>Other Professional Services</w:t>
    </w:r>
    <w:r>
      <w:tab/>
    </w:r>
    <w:r w:rsidR="00F4110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2E48"/>
    <w:rsid w:val="003C40B5"/>
    <w:rsid w:val="003E4F12"/>
    <w:rsid w:val="00401C68"/>
    <w:rsid w:val="004345BE"/>
    <w:rsid w:val="00437B06"/>
    <w:rsid w:val="00441DDE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1673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6492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4110F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C901-D0A6-47CC-8C5A-7FDE9E0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327</cp:revision>
  <cp:lastPrinted>2015-09-17T14:40:00Z</cp:lastPrinted>
  <dcterms:created xsi:type="dcterms:W3CDTF">2015-09-10T08:52:00Z</dcterms:created>
  <dcterms:modified xsi:type="dcterms:W3CDTF">2016-05-03T13:27:00Z</dcterms:modified>
</cp:coreProperties>
</file>