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E073A7" w:rsidRDefault="00923BAB" w:rsidP="000501F5">
      <w:pPr>
        <w:spacing w:after="0"/>
        <w:ind w:left="-142" w:right="-46"/>
        <w:rPr>
          <w:rFonts w:cs="Arial"/>
          <w:b/>
        </w:rPr>
      </w:pPr>
      <w:r w:rsidRPr="00E073A7">
        <w:rPr>
          <w:rFonts w:cs="Arial"/>
          <w:b/>
        </w:rPr>
        <w:t>Product</w:t>
      </w:r>
      <w:r w:rsidR="00092B2C" w:rsidRPr="00E073A7">
        <w:rPr>
          <w:rFonts w:cs="Arial"/>
          <w:b/>
        </w:rPr>
        <w:t xml:space="preserve"> / Service</w:t>
      </w:r>
      <w:r w:rsidRPr="00E073A7">
        <w:rPr>
          <w:rFonts w:cs="Arial"/>
          <w:b/>
        </w:rPr>
        <w:t>:</w:t>
      </w:r>
      <w:r w:rsidR="00FC4C5D" w:rsidRPr="00E073A7">
        <w:rPr>
          <w:rFonts w:cs="Arial"/>
          <w:b/>
        </w:rPr>
        <w:t xml:space="preserve"> </w:t>
      </w:r>
      <w:r w:rsidR="00B008DC" w:rsidRPr="00E073A7">
        <w:rPr>
          <w:rFonts w:cs="Arial"/>
        </w:rPr>
        <w:t>Cleaning &amp; Washroom (Outsourced Cleaning Services / Cleaning Consumables / Personal Hygiene Vending &amp; Services)</w:t>
      </w:r>
    </w:p>
    <w:p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073A7" w:rsidRPr="00E073A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D06FE" w:rsidRPr="00E073A7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Use of water (natural resource)</w:t>
            </w:r>
          </w:p>
          <w:p w:rsidR="007D06FE" w:rsidRPr="00E073A7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B008DC" w:rsidRPr="00E073A7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Impact of cleaning products (chemicals) on environment </w:t>
            </w:r>
          </w:p>
          <w:p w:rsidR="00B008DC" w:rsidRPr="00E073A7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 xml:space="preserve">Use of paper disposables – deforestation (loss of biodiversity / climate change) </w:t>
            </w:r>
          </w:p>
          <w:p w:rsidR="007D06FE" w:rsidRPr="00E073A7" w:rsidRDefault="007D06FE" w:rsidP="007D06FE">
            <w:pPr>
              <w:pStyle w:val="ListParagraph"/>
              <w:ind w:left="170"/>
              <w:rPr>
                <w:rFonts w:cs="Arial"/>
                <w:sz w:val="10"/>
                <w:szCs w:val="10"/>
              </w:rPr>
            </w:pPr>
          </w:p>
          <w:p w:rsidR="007D06FE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Energy use of cleaning equipment (carbon impact)</w:t>
            </w:r>
          </w:p>
          <w:p w:rsidR="00B277E7" w:rsidRPr="00B277E7" w:rsidRDefault="00B277E7" w:rsidP="00B277E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Vehicle fuel &amp; emissions (carbon impact) – frequent deliveries of cleaning &amp; vending products &amp; personal hygiene service visits  </w:t>
            </w:r>
          </w:p>
          <w:p w:rsidR="00B008DC" w:rsidRPr="00E073A7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Disposal of packaging from cleaning products e.g. bottles – landfill impact</w:t>
            </w:r>
          </w:p>
          <w:p w:rsidR="00E073A7" w:rsidRPr="00E073A7" w:rsidRDefault="00E073A7" w:rsidP="00E073A7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C153C4" w:rsidRPr="00E073A7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Hazardous waste (chemicals / personal hygiene)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073A7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Less frequent &amp; standardised cleaning schedules (less cleaning products, water and energy used by equipment)</w:t>
            </w:r>
          </w:p>
          <w:p w:rsidR="007D06FE" w:rsidRPr="00E073A7" w:rsidRDefault="007D06FE" w:rsidP="007D06F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Sustainable cleaning products &amp; supplies (e.g. eco-friendly cleaning solutions, recycled paper disposables, biodegradable waste sacks, microfibre cloths) </w:t>
            </w:r>
          </w:p>
          <w:p w:rsidR="007D06FE" w:rsidRPr="00E073A7" w:rsidRDefault="007D06FE" w:rsidP="007D06F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073A7">
              <w:rPr>
                <w:rFonts w:cs="Arial"/>
              </w:rPr>
              <w:t>Energy efficient equipment (e.g. EnergyStar)</w:t>
            </w:r>
          </w:p>
          <w:p w:rsidR="007D06FE" w:rsidRPr="00E073A7" w:rsidRDefault="007D06FE" w:rsidP="007D06F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Consolidated deliveries &amp; personal hygiene service visits (or shared contracts) reduce vehicle fuel &amp; emissions</w:t>
            </w:r>
          </w:p>
          <w:p w:rsidR="007D06FE" w:rsidRPr="00E073A7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Low CO</w:t>
            </w:r>
            <w:r w:rsidRPr="00E073A7">
              <w:rPr>
                <w:rFonts w:cs="Arial"/>
                <w:vertAlign w:val="subscript"/>
              </w:rPr>
              <w:t>2</w:t>
            </w:r>
            <w:r w:rsidRPr="00E073A7">
              <w:rPr>
                <w:rFonts w:cs="Arial"/>
              </w:rPr>
              <w:t xml:space="preserve"> delivery &amp; service vehicles</w:t>
            </w:r>
          </w:p>
          <w:p w:rsidR="007D06FE" w:rsidRPr="00E073A7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E073A7" w:rsidRDefault="007D06FE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Recycling packaging from cleaning products &amp; re-using containers</w:t>
            </w: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E073A7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Working conditions of cleaning staff (health &amp; safety / long hours / unsocial hours / low pay)</w:t>
            </w:r>
          </w:p>
          <w:p w:rsidR="00045B05" w:rsidRPr="00E073A7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E073A7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 xml:space="preserve">Frequency &amp; timing of </w:t>
            </w:r>
            <w:r w:rsidR="00A42814" w:rsidRPr="00E073A7">
              <w:rPr>
                <w:rFonts w:cs="Arial"/>
              </w:rPr>
              <w:t>deliveries</w:t>
            </w:r>
            <w:r w:rsidR="00E073A7" w:rsidRPr="00E073A7">
              <w:rPr>
                <w:rFonts w:cs="Arial"/>
              </w:rPr>
              <w:t xml:space="preserve"> / service vehicles</w:t>
            </w:r>
            <w:r w:rsidRPr="00E073A7">
              <w:rPr>
                <w:rFonts w:cs="Arial"/>
              </w:rPr>
              <w:t xml:space="preserve"> – congestion &amp; noise impacting residents</w:t>
            </w:r>
          </w:p>
          <w:p w:rsidR="00C153C4" w:rsidRPr="00E073A7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073A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E073A7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Cleaning staff - local employment / living wage  </w:t>
            </w:r>
          </w:p>
          <w:p w:rsidR="00E073A7" w:rsidRPr="00E073A7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Consolidated deliveries or service visits (or shared contracts) reduce congestion &amp; noise</w:t>
            </w:r>
          </w:p>
          <w:p w:rsidR="00E073A7" w:rsidRPr="00E073A7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Staff/students/local community benefit from clean environment</w:t>
            </w:r>
          </w:p>
          <w:p w:rsidR="00C755D8" w:rsidRPr="00E073A7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E073A7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E073A7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Potential duplication of purchases across multiple sites - disconnected orders / multiple delivery charges</w:t>
            </w:r>
          </w:p>
          <w:p w:rsidR="00E073A7" w:rsidRPr="00E073A7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Poor inventory management may result in over-ordering of consumables / leftover stock / high storage costs</w:t>
            </w:r>
          </w:p>
          <w:p w:rsidR="00E073A7" w:rsidRPr="00E073A7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High wastage of cleaning products</w:t>
            </w:r>
          </w:p>
          <w:p w:rsidR="00E073A7" w:rsidRPr="00E073A7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E073A7">
              <w:rPr>
                <w:rFonts w:cs="Arial"/>
              </w:rPr>
              <w:t>Sustainable cleaning products may be more expensive</w:t>
            </w:r>
            <w:r w:rsidRPr="00E073A7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E073A7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E073A7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Rationalise suppliers &amp; deliveries </w:t>
            </w:r>
          </w:p>
          <w:p w:rsidR="00E073A7" w:rsidRPr="00E073A7" w:rsidRDefault="00E073A7" w:rsidP="0045097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:rsidR="00E073A7" w:rsidRPr="00E073A7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E073A7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E073A7">
              <w:rPr>
                <w:rFonts w:cs="Arial"/>
              </w:rPr>
              <w:t>Local supply base – benefits local economy &amp; job market</w:t>
            </w:r>
          </w:p>
          <w:p w:rsidR="00E073A7" w:rsidRPr="00E073A7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bookmarkStart w:id="0" w:name="_GoBack"/>
      <w:bookmarkEnd w:id="0"/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E073A7" w:rsidRPr="00DA4621">
        <w:rPr>
          <w:rFonts w:cs="Arial"/>
          <w:sz w:val="18"/>
          <w:szCs w:val="18"/>
        </w:rPr>
        <w:t>HB / H</w:t>
      </w:r>
      <w:r w:rsidR="009C501E">
        <w:rPr>
          <w:rFonts w:cs="Arial"/>
          <w:sz w:val="18"/>
          <w:szCs w:val="18"/>
        </w:rPr>
        <w:t>D</w:t>
      </w:r>
      <w:r w:rsidR="00E073A7" w:rsidRPr="00DA4621">
        <w:rPr>
          <w:rFonts w:cs="Arial"/>
          <w:sz w:val="18"/>
          <w:szCs w:val="18"/>
        </w:rPr>
        <w:t xml:space="preserve"> / H</w:t>
      </w:r>
      <w:r w:rsidR="009C501E">
        <w:rPr>
          <w:rFonts w:cs="Arial"/>
          <w:sz w:val="18"/>
          <w:szCs w:val="18"/>
        </w:rPr>
        <w:t>E</w:t>
      </w:r>
      <w:r w:rsidR="00E073A7" w:rsidRPr="00DA4621">
        <w:rPr>
          <w:rFonts w:cs="Arial"/>
          <w:sz w:val="18"/>
          <w:szCs w:val="18"/>
        </w:rPr>
        <w:t xml:space="preserve"> / HJ / HK / HP / HZ / MS / WT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B96A92">
      <w:t>1.0</w:t>
    </w:r>
    <w:r>
      <w:tab/>
    </w:r>
    <w:r w:rsidR="000D195F">
      <w:t>Cleaning &amp; Washroom</w:t>
    </w:r>
    <w:r>
      <w:tab/>
    </w:r>
    <w:r w:rsidR="00B96A92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15CEB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501E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277E7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96A92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EDE8-47AC-4833-B398-B62744EC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308</cp:revision>
  <cp:lastPrinted>2015-09-17T14:40:00Z</cp:lastPrinted>
  <dcterms:created xsi:type="dcterms:W3CDTF">2015-09-10T08:52:00Z</dcterms:created>
  <dcterms:modified xsi:type="dcterms:W3CDTF">2016-05-03T13:25:00Z</dcterms:modified>
</cp:coreProperties>
</file>